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bidi="ar-SA"/>
        </w:rPr>
        <w:t>幸福99添益7天持有期16期理财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widowControl w:val="0"/>
        <w:numPr>
          <w:ilvl w:val="0"/>
          <w:numId w:val="5"/>
        </w:numPr>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rPr>
        <w:t>国内上市优先股资产风险：本理财计划所投优先股资产，由于受到发行人的经营状况、信用评级下降或资产交易市场不活跃等因素的影响，存在因市场风险、信用风险、流动性风险等引起的资产价值波动，投资者的本金可能会出现损失。</w:t>
      </w:r>
    </w:p>
    <w:p>
      <w:pPr>
        <w:widowControl w:val="0"/>
        <w:numPr>
          <w:ilvl w:val="0"/>
          <w:numId w:val="5"/>
        </w:numPr>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rPr>
        <w:t>收益不达业绩比较基准风险：本理财计划的投资收益与投资者的申购、赎回时点密切相关，收益存在一定的波动性，理财计划本金出现损失的可能性不容忽视。</w:t>
      </w:r>
    </w:p>
    <w:p>
      <w:pPr>
        <w:widowControl w:val="0"/>
        <w:numPr>
          <w:ilvl w:val="0"/>
          <w:numId w:val="5"/>
        </w:numPr>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color w:val="000000"/>
          <w:kern w:val="2"/>
          <w:sz w:val="24"/>
          <w:szCs w:val="24"/>
          <w:lang w:val="en-US" w:eastAsia="zh-CN"/>
        </w:rPr>
        <w:t>未知价风险：产品以产品申购和赎回确认时的单位净值，按照“金额申购、份额赎回”的原则计算投资者申购份额和赎回资金，产品净值可能会有波动。</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5"/>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5"/>
        <w:spacing w:line="360" w:lineRule="auto"/>
        <w:jc w:val="both"/>
        <w:rPr>
          <w:rFonts w:hint="eastAsia" w:ascii="宋体" w:hAnsi="宋体" w:cs="宋体"/>
          <w:b/>
          <w:color w:val="auto"/>
          <w:highlight w:val="none"/>
        </w:rPr>
      </w:pPr>
    </w:p>
    <w:p>
      <w:pPr>
        <w:pStyle w:val="15"/>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5"/>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5"/>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5"/>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5"/>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5"/>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5"/>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5"/>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5"/>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5"/>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5"/>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5"/>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幸福99添益7天持有期16期理财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Z7002225000272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15"/>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5"/>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5"/>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5"/>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5"/>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5"/>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5"/>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5"/>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5"/>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5"/>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5"/>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5"/>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5"/>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5"/>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5"/>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5"/>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幸福99添益7天持有期16期理财</w:t>
      </w:r>
      <w:r>
        <w:rPr>
          <w:rFonts w:hint="eastAsia" w:ascii="宋体" w:hAnsi="宋体" w:cs="宋体"/>
          <w:bCs/>
          <w:highlight w:val="none"/>
        </w:rPr>
        <w:t>。</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5"/>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5"/>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widowControl w:val="0"/>
        <w:numPr>
          <w:ilvl w:val="0"/>
          <w:numId w:val="15"/>
        </w:numPr>
        <w:adjustRightInd/>
        <w:spacing w:before="0" w:beforeAutospacing="0" w:after="0" w:afterAutospacing="0" w:line="360" w:lineRule="auto"/>
        <w:ind w:left="0" w:right="0" w:firstLine="422" w:firstLineChars="200"/>
        <w:jc w:val="both"/>
        <w:rPr>
          <w:rFonts w:hint="eastAsia" w:ascii="宋体" w:hAnsi="宋体" w:cs="宋体"/>
          <w:b/>
          <w:color w:val="auto"/>
          <w:kern w:val="2"/>
          <w:highlight w:val="none"/>
        </w:rPr>
      </w:pPr>
      <w:r>
        <w:rPr>
          <w:rFonts w:hint="eastAsia" w:ascii="宋体" w:hAnsi="宋体" w:cs="宋体"/>
          <w:b/>
          <w:color w:val="auto"/>
          <w:kern w:val="2"/>
          <w:highlight w:val="none"/>
          <w:lang/>
        </w:rPr>
        <w:t>持有期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w:t>
      </w:r>
      <w:r>
        <w:rPr>
          <w:rFonts w:hint="eastAsia" w:ascii="宋体" w:hAnsi="宋体" w:eastAsia="宋体" w:cs="宋体"/>
          <w:b w:val="0"/>
          <w:bCs w:val="0"/>
          <w:kern w:val="2"/>
          <w:sz w:val="24"/>
          <w:szCs w:val="24"/>
          <w:lang w:val="en-US" w:eastAsia="zh-CN"/>
        </w:rPr>
        <w:t>投资者认购或申购后，需</w:t>
      </w:r>
      <w:r>
        <w:rPr>
          <w:rFonts w:hint="eastAsia" w:ascii="宋体" w:hAnsi="宋体" w:eastAsia="宋体" w:cs="宋体"/>
          <w:kern w:val="2"/>
          <w:sz w:val="24"/>
          <w:szCs w:val="24"/>
          <w:lang w:val="en-US" w:eastAsia="zh-CN"/>
        </w:rPr>
        <w:t>持有固定期限后才可进行赎回。</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5"/>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5"/>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5"/>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5"/>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5"/>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5"/>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5"/>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5"/>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5"/>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5"/>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5"/>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5"/>
        <w:numPr>
          <w:numId w:val="0"/>
        </w:numPr>
        <w:adjustRightInd/>
        <w:spacing w:line="360" w:lineRule="auto"/>
        <w:rPr>
          <w:rFonts w:hint="eastAsia" w:ascii="宋体" w:hAnsi="宋体" w:cs="宋体"/>
          <w:b/>
          <w:color w:val="auto"/>
          <w:kern w:val="2"/>
          <w:highlight w:val="none"/>
        </w:rPr>
      </w:pPr>
    </w:p>
    <w:p>
      <w:pPr>
        <w:pStyle w:val="15"/>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5"/>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W w:w="7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内部风险评级</w:t>
            </w:r>
          </w:p>
        </w:tc>
        <w:tc>
          <w:tcPr>
            <w:tcW w:w="1382"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风险程度</w:t>
            </w:r>
          </w:p>
        </w:tc>
        <w:tc>
          <w:tcPr>
            <w:tcW w:w="4755"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R1</w:t>
            </w:r>
          </w:p>
        </w:tc>
        <w:tc>
          <w:tcPr>
            <w:tcW w:w="1382"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低</w:t>
            </w:r>
          </w:p>
        </w:tc>
        <w:tc>
          <w:tcPr>
            <w:tcW w:w="4755"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lang w:eastAsia="zh-CN"/>
              </w:rPr>
              <w:t>保守型、</w:t>
            </w:r>
            <w:r>
              <w:rPr>
                <w:rFonts w:hint="eastAsia" w:ascii="宋体" w:hAnsi="宋体" w:cs="宋体"/>
                <w:bCs/>
                <w:color w:val="auto"/>
                <w:kern w:val="2"/>
                <w:sz w:val="20"/>
                <w:szCs w:val="20"/>
                <w:highlight w:val="none"/>
              </w:rPr>
              <w:t>稳健型</w:t>
            </w:r>
            <w:r>
              <w:rPr>
                <w:rFonts w:hint="eastAsia" w:ascii="宋体" w:hAnsi="宋体" w:cs="宋体"/>
                <w:bCs/>
                <w:color w:val="auto"/>
                <w:kern w:val="2"/>
                <w:sz w:val="20"/>
                <w:szCs w:val="20"/>
                <w:highlight w:val="none"/>
                <w:lang w:eastAsia="zh-CN"/>
              </w:rPr>
              <w:t>、</w:t>
            </w:r>
            <w:r>
              <w:rPr>
                <w:rFonts w:hint="eastAsia" w:ascii="宋体" w:hAnsi="宋体" w:cs="宋体"/>
                <w:bCs/>
                <w:color w:val="auto"/>
                <w:kern w:val="2"/>
                <w:sz w:val="20"/>
                <w:szCs w:val="20"/>
                <w:highlight w:val="none"/>
              </w:rPr>
              <w:t>平衡型</w:t>
            </w:r>
            <w:r>
              <w:rPr>
                <w:rFonts w:hint="eastAsia" w:ascii="宋体" w:hAnsi="宋体" w:cs="宋体"/>
                <w:bCs/>
                <w:color w:val="auto"/>
                <w:kern w:val="2"/>
                <w:sz w:val="20"/>
                <w:szCs w:val="20"/>
                <w:highlight w:val="none"/>
                <w:lang w:eastAsia="zh-CN"/>
              </w:rPr>
              <w:t>、成长</w:t>
            </w:r>
            <w:r>
              <w:rPr>
                <w:rFonts w:hint="eastAsia" w:ascii="宋体" w:hAnsi="宋体" w:cs="宋体"/>
                <w:bCs/>
                <w:color w:val="auto"/>
                <w:kern w:val="2"/>
                <w:sz w:val="20"/>
                <w:szCs w:val="20"/>
                <w:highlight w:val="none"/>
              </w:rPr>
              <w:t>型</w:t>
            </w:r>
            <w:r>
              <w:rPr>
                <w:rFonts w:hint="eastAsia" w:ascii="宋体" w:hAnsi="宋体" w:cs="宋体"/>
                <w:bCs/>
                <w:color w:val="auto"/>
                <w:kern w:val="2"/>
                <w:sz w:val="20"/>
                <w:szCs w:val="20"/>
                <w:highlight w:val="none"/>
                <w:lang w:eastAsia="zh-CN"/>
              </w:rPr>
              <w:t>、进取</w:t>
            </w:r>
            <w:r>
              <w:rPr>
                <w:rFonts w:hint="eastAsia" w:ascii="宋体" w:hAnsi="宋体" w:cs="宋体"/>
                <w:bCs/>
                <w:color w:val="auto"/>
                <w:kern w:val="2"/>
                <w:sz w:val="20"/>
                <w:szCs w:val="20"/>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R2</w:t>
            </w:r>
          </w:p>
        </w:tc>
        <w:tc>
          <w:tcPr>
            <w:tcW w:w="1382"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中低</w:t>
            </w:r>
          </w:p>
        </w:tc>
        <w:tc>
          <w:tcPr>
            <w:tcW w:w="4755"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稳健型</w:t>
            </w:r>
            <w:r>
              <w:rPr>
                <w:rFonts w:hint="eastAsia" w:ascii="宋体" w:hAnsi="宋体" w:cs="宋体"/>
                <w:bCs/>
                <w:color w:val="auto"/>
                <w:kern w:val="2"/>
                <w:sz w:val="20"/>
                <w:szCs w:val="20"/>
                <w:highlight w:val="none"/>
                <w:lang w:eastAsia="zh-CN"/>
              </w:rPr>
              <w:t>、</w:t>
            </w:r>
            <w:r>
              <w:rPr>
                <w:rFonts w:hint="eastAsia" w:ascii="宋体" w:hAnsi="宋体" w:cs="宋体"/>
                <w:bCs/>
                <w:color w:val="auto"/>
                <w:kern w:val="2"/>
                <w:sz w:val="20"/>
                <w:szCs w:val="20"/>
                <w:highlight w:val="none"/>
              </w:rPr>
              <w:t>平衡型</w:t>
            </w:r>
            <w:r>
              <w:rPr>
                <w:rFonts w:hint="eastAsia" w:ascii="宋体" w:hAnsi="宋体" w:cs="宋体"/>
                <w:bCs/>
                <w:color w:val="auto"/>
                <w:kern w:val="2"/>
                <w:sz w:val="20"/>
                <w:szCs w:val="20"/>
                <w:highlight w:val="none"/>
                <w:lang w:eastAsia="zh-CN"/>
              </w:rPr>
              <w:t>、成长</w:t>
            </w:r>
            <w:r>
              <w:rPr>
                <w:rFonts w:hint="eastAsia" w:ascii="宋体" w:hAnsi="宋体" w:cs="宋体"/>
                <w:bCs/>
                <w:color w:val="auto"/>
                <w:kern w:val="2"/>
                <w:sz w:val="20"/>
                <w:szCs w:val="20"/>
                <w:highlight w:val="none"/>
              </w:rPr>
              <w:t>型</w:t>
            </w:r>
            <w:r>
              <w:rPr>
                <w:rFonts w:hint="eastAsia" w:ascii="宋体" w:hAnsi="宋体" w:cs="宋体"/>
                <w:bCs/>
                <w:color w:val="auto"/>
                <w:kern w:val="2"/>
                <w:sz w:val="20"/>
                <w:szCs w:val="20"/>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R3</w:t>
            </w:r>
          </w:p>
        </w:tc>
        <w:tc>
          <w:tcPr>
            <w:tcW w:w="1382"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中</w:t>
            </w:r>
          </w:p>
        </w:tc>
        <w:tc>
          <w:tcPr>
            <w:tcW w:w="4755"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平衡型</w:t>
            </w:r>
            <w:r>
              <w:rPr>
                <w:rFonts w:hint="eastAsia" w:ascii="宋体" w:hAnsi="宋体" w:cs="宋体"/>
                <w:bCs/>
                <w:color w:val="auto"/>
                <w:kern w:val="2"/>
                <w:sz w:val="20"/>
                <w:szCs w:val="20"/>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R4</w:t>
            </w:r>
          </w:p>
        </w:tc>
        <w:tc>
          <w:tcPr>
            <w:tcW w:w="1382"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中高</w:t>
            </w:r>
          </w:p>
        </w:tc>
        <w:tc>
          <w:tcPr>
            <w:tcW w:w="4755"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R5</w:t>
            </w:r>
          </w:p>
        </w:tc>
        <w:tc>
          <w:tcPr>
            <w:tcW w:w="1382"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rPr>
              <w:t>高</w:t>
            </w:r>
          </w:p>
        </w:tc>
        <w:tc>
          <w:tcPr>
            <w:tcW w:w="4755" w:type="dxa"/>
            <w:vAlign w:val="top"/>
          </w:tcPr>
          <w:p>
            <w:pPr>
              <w:pStyle w:val="15"/>
              <w:adjustRightInd/>
              <w:spacing w:before="0" w:beforeAutospacing="0" w:after="0" w:afterAutospacing="0" w:line="360" w:lineRule="auto"/>
              <w:ind w:left="0" w:right="0"/>
              <w:jc w:val="center"/>
              <w:rPr>
                <w:rFonts w:hint="default" w:ascii="宋体" w:hAnsi="宋体" w:cs="宋体"/>
                <w:bCs/>
                <w:color w:val="auto"/>
                <w:kern w:val="2"/>
                <w:sz w:val="20"/>
                <w:szCs w:val="20"/>
                <w:highlight w:val="none"/>
              </w:rPr>
            </w:pPr>
            <w:r>
              <w:rPr>
                <w:rFonts w:hint="eastAsia" w:ascii="宋体" w:hAnsi="宋体" w:cs="宋体"/>
                <w:bCs/>
                <w:color w:val="auto"/>
                <w:kern w:val="2"/>
                <w:sz w:val="20"/>
                <w:szCs w:val="20"/>
                <w:highlight w:val="none"/>
                <w:lang w:eastAsia="zh-CN"/>
              </w:rPr>
              <w:t>进取型</w:t>
            </w:r>
          </w:p>
        </w:tc>
      </w:tr>
    </w:tbl>
    <w:p>
      <w:pPr>
        <w:pStyle w:val="15"/>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5"/>
        <w:adjustRightInd/>
        <w:spacing w:line="360" w:lineRule="auto"/>
        <w:rPr>
          <w:rFonts w:hint="eastAsia" w:ascii="宋体" w:hAnsi="宋体" w:cs="宋体"/>
          <w:b/>
          <w:color w:val="auto"/>
          <w:kern w:val="2"/>
          <w:highlight w:val="none"/>
        </w:rPr>
      </w:pPr>
    </w:p>
    <w:p>
      <w:pPr>
        <w:pStyle w:val="15"/>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幸福99添益7天持有期16期理财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vAlign w:val="center"/>
          </w:tcPr>
          <w:p>
            <w:pPr>
              <w:widowControl/>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添益7天持有期16期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TYGC7D2516</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Z7002225000272</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spacing w:before="0" w:beforeAutospacing="0" w:after="0" w:afterAutospacing="0" w:line="360" w:lineRule="auto"/>
              <w:ind w:left="0" w:right="0"/>
              <w:jc w:val="left"/>
              <w:textAlignment w:val="auto"/>
              <w:rPr>
                <w:rFonts w:hint="default" w:ascii="Times New Roman" w:hAnsi="Times New Roman" w:cs="Times New Roman"/>
                <w:sz w:val="20"/>
                <w:szCs w:val="20"/>
              </w:rPr>
            </w:pPr>
            <w:r>
              <w:rPr>
                <w:rFonts w:hint="default" w:ascii="宋体" w:hAnsi="宋体" w:eastAsia="宋体" w:cs="宋体"/>
                <w:b w:val="0"/>
                <w:i w:val="0"/>
                <w:caps w:val="0"/>
                <w:strike w:val="0"/>
                <w:dstrike w:val="0"/>
                <w:shadow w:val="0"/>
                <w:color w:val="000000"/>
                <w:kern w:val="2"/>
                <w:position w:val="-1"/>
                <w:sz w:val="21"/>
                <w:szCs w:val="20"/>
                <w:u w:val="none"/>
              </w:rPr>
              <w:t>其中：</w:t>
            </w:r>
            <w:r>
              <w:rPr>
                <w:rFonts w:hint="default" w:ascii="宋体" w:hAnsi="宋体" w:eastAsia="宋体" w:cs="宋体"/>
                <w:b w:val="0"/>
                <w:i w:val="0"/>
                <w:caps w:val="0"/>
                <w:strike w:val="0"/>
                <w:dstrike w:val="0"/>
                <w:shadow w:val="0"/>
                <w:color w:val="000000"/>
                <w:kern w:val="2"/>
                <w:position w:val="-1"/>
                <w:sz w:val="21"/>
                <w:szCs w:val="20"/>
                <w:u w:val="none"/>
              </w:rPr>
              <w:br/>
            </w:r>
            <w:r>
              <w:rPr>
                <w:rFonts w:hint="default" w:ascii="宋体" w:hAnsi="宋体" w:eastAsia="宋体" w:cs="宋体"/>
                <w:b w:val="0"/>
                <w:i w:val="0"/>
                <w:caps w:val="0"/>
                <w:strike w:val="0"/>
                <w:dstrike w:val="0"/>
                <w:shadow w:val="0"/>
                <w:color w:val="000000"/>
                <w:kern w:val="2"/>
                <w:position w:val="-1"/>
                <w:sz w:val="21"/>
                <w:szCs w:val="20"/>
                <w:u w:val="none"/>
              </w:rPr>
              <w:t>A份额（销售代码〖TYGC7D2516A〗）：普通个人投资者和机构客户。</w:t>
            </w:r>
            <w:r>
              <w:rPr>
                <w:rFonts w:hint="default" w:ascii="宋体" w:hAnsi="宋体" w:eastAsia="宋体" w:cs="宋体"/>
                <w:b w:val="0"/>
                <w:i w:val="0"/>
                <w:caps w:val="0"/>
                <w:strike w:val="0"/>
                <w:dstrike w:val="0"/>
                <w:shadow w:val="0"/>
                <w:color w:val="000000"/>
                <w:kern w:val="2"/>
                <w:position w:val="-1"/>
                <w:sz w:val="21"/>
                <w:szCs w:val="20"/>
                <w:u w:val="none"/>
              </w:rPr>
              <w:br/>
            </w:r>
            <w:r>
              <w:rPr>
                <w:rFonts w:hint="default" w:ascii="宋体" w:hAnsi="宋体" w:eastAsia="宋体" w:cs="宋体"/>
                <w:b w:val="0"/>
                <w:i w:val="0"/>
                <w:caps w:val="0"/>
                <w:strike w:val="0"/>
                <w:dstrike w:val="0"/>
                <w:shadow w:val="0"/>
                <w:color w:val="000000"/>
                <w:kern w:val="2"/>
                <w:position w:val="-1"/>
                <w:sz w:val="21"/>
                <w:szCs w:val="20"/>
                <w:u w:val="none"/>
              </w:rPr>
              <w:t>C份额（销售代码〖TYGC7D2516C〗）：普通个人投资者和机构客户。</w:t>
            </w:r>
            <w:r>
              <w:rPr>
                <w:rFonts w:hint="default" w:ascii="宋体" w:hAnsi="宋体" w:eastAsia="宋体" w:cs="宋体"/>
                <w:b w:val="0"/>
                <w:i w:val="0"/>
                <w:caps w:val="0"/>
                <w:strike w:val="0"/>
                <w:dstrike w:val="0"/>
                <w:shadow w:val="0"/>
                <w:color w:val="000000"/>
                <w:kern w:val="2"/>
                <w:position w:val="-1"/>
                <w:sz w:val="21"/>
                <w:szCs w:val="20"/>
                <w:u w:val="none"/>
              </w:rPr>
              <w:br/>
            </w:r>
            <w:r>
              <w:rPr>
                <w:rFonts w:hint="default" w:ascii="宋体" w:hAnsi="宋体" w:eastAsia="宋体" w:cs="宋体"/>
                <w:b w:val="0"/>
                <w:i w:val="0"/>
                <w:caps w:val="0"/>
                <w:strike w:val="0"/>
                <w:dstrike w:val="0"/>
                <w:shadow w:val="0"/>
                <w:color w:val="000000"/>
                <w:kern w:val="2"/>
                <w:position w:val="-1"/>
                <w:sz w:val="21"/>
                <w:szCs w:val="20"/>
                <w:u w:val="none"/>
              </w:rPr>
              <w:t>D份额（销售代码〖TYGC7D2516D〗）：普通个人投资者和机构客户。</w:t>
            </w:r>
            <w:r>
              <w:rPr>
                <w:rFonts w:hint="default" w:ascii="宋体" w:hAnsi="宋体" w:eastAsia="宋体" w:cs="宋体"/>
                <w:b w:val="0"/>
                <w:i w:val="0"/>
                <w:caps w:val="0"/>
                <w:strike w:val="0"/>
                <w:dstrike w:val="0"/>
                <w:shadow w:val="0"/>
                <w:color w:val="000000"/>
                <w:kern w:val="2"/>
                <w:position w:val="-1"/>
                <w:sz w:val="21"/>
                <w:szCs w:val="20"/>
                <w:u w:val="none"/>
              </w:rPr>
              <w:br/>
            </w:r>
            <w:r>
              <w:rPr>
                <w:rFonts w:hint="default" w:ascii="宋体" w:hAnsi="宋体" w:eastAsia="宋体" w:cs="宋体"/>
                <w:b w:val="0"/>
                <w:i w:val="0"/>
                <w:caps w:val="0"/>
                <w:strike w:val="0"/>
                <w:dstrike w:val="0"/>
                <w:shadow w:val="0"/>
                <w:color w:val="000000"/>
                <w:kern w:val="2"/>
                <w:position w:val="-1"/>
                <w:sz w:val="21"/>
                <w:szCs w:val="20"/>
                <w:u w:val="none"/>
              </w:rPr>
              <w:t>F份额（销售代码〖TYGC7D2516F〗）：普通个人投资者和机构客户。</w:t>
            </w:r>
            <w:r>
              <w:rPr>
                <w:rFonts w:hint="default" w:ascii="宋体" w:hAnsi="宋体" w:eastAsia="宋体" w:cs="宋体"/>
                <w:b w:val="0"/>
                <w:i w:val="0"/>
                <w:caps w:val="0"/>
                <w:strike w:val="0"/>
                <w:dstrike w:val="0"/>
                <w:shadow w:val="0"/>
                <w:color w:val="000000"/>
                <w:kern w:val="2"/>
                <w:position w:val="-1"/>
                <w:sz w:val="21"/>
                <w:szCs w:val="20"/>
                <w:u w:val="none"/>
              </w:rPr>
              <w:br/>
            </w:r>
            <w:r>
              <w:rPr>
                <w:rFonts w:hint="default" w:ascii="宋体" w:hAnsi="宋体" w:eastAsia="宋体" w:cs="宋体"/>
                <w:b w:val="0"/>
                <w:i w:val="0"/>
                <w:caps w:val="0"/>
                <w:strike w:val="0"/>
                <w:dstrike w:val="0"/>
                <w:shadow w:val="0"/>
                <w:color w:val="000000"/>
                <w:kern w:val="2"/>
                <w:position w:val="-1"/>
                <w:sz w:val="21"/>
                <w:szCs w:val="20"/>
                <w:u w:val="none"/>
              </w:rPr>
              <w:t>G份额（销售代码〖TYGC7D2516G〗）：普通个人投资者和机构客户。</w:t>
            </w:r>
            <w:r>
              <w:rPr>
                <w:rFonts w:hint="default" w:ascii="宋体" w:hAnsi="宋体" w:eastAsia="宋体" w:cs="宋体"/>
                <w:b w:val="0"/>
                <w:i w:val="0"/>
                <w:caps w:val="0"/>
                <w:strike w:val="0"/>
                <w:dstrike w:val="0"/>
                <w:shadow w:val="0"/>
                <w:color w:val="000000"/>
                <w:kern w:val="2"/>
                <w:position w:val="-1"/>
                <w:sz w:val="21"/>
                <w:szCs w:val="20"/>
                <w:u w:val="none"/>
              </w:rPr>
              <w:br/>
            </w:r>
            <w:r>
              <w:rPr>
                <w:rFonts w:hint="default" w:ascii="宋体" w:hAnsi="宋体" w:eastAsia="宋体" w:cs="宋体"/>
                <w:b w:val="0"/>
                <w:i w:val="0"/>
                <w:caps w:val="0"/>
                <w:strike w:val="0"/>
                <w:dstrike w:val="0"/>
                <w:shadow w:val="0"/>
                <w:color w:val="000000"/>
                <w:kern w:val="2"/>
                <w:position w:val="-1"/>
                <w:sz w:val="21"/>
                <w:szCs w:val="20"/>
                <w:u w:val="none"/>
              </w:rPr>
              <w:t>S份额（销售名称：添益私银尊享7天持有期16期S款）（销售代码〖TYGC7D2516S〗）：普通个人投资者和机构客户。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vAlign w:val="center"/>
          </w:tcPr>
          <w:p>
            <w:pPr>
              <w:widowControl/>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〖2025〗年〖9〗月〖25〗日-〖2025〗年〖10〗月〖31〗日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vAlign w:val="center"/>
          </w:tcPr>
          <w:p>
            <w:pPr>
              <w:spacing w:before="0" w:beforeAutospacing="0" w:after="0" w:afterAutospacing="0" w:line="360" w:lineRule="auto"/>
              <w:ind w:left="0" w:right="0"/>
              <w:jc w:val="left"/>
              <w:textAlignment w:val="auto"/>
              <w:rPr>
                <w:rFonts w:hint="default" w:ascii="Times New Roman" w:hAnsi="Times New Roman" w:cs="Times New Roman"/>
                <w:sz w:val="20"/>
                <w:szCs w:val="20"/>
              </w:rPr>
            </w:pPr>
            <w:r>
              <w:rPr>
                <w:rFonts w:hint="default" w:ascii="宋体" w:hAnsi="宋体" w:eastAsia="宋体" w:cs="宋体"/>
                <w:b w:val="0"/>
                <w:i w:val="0"/>
                <w:caps w:val="0"/>
                <w:strike w:val="0"/>
                <w:dstrike w:val="0"/>
                <w:shadow w:val="0"/>
                <w:color w:val="auto"/>
                <w:kern w:val="2"/>
                <w:position w:val="-1"/>
                <w:sz w:val="21"/>
                <w:szCs w:val="20"/>
                <w:u w:val="none"/>
              </w:rPr>
              <w:t>〖A份额〗起点〖1〗元整，超过认购/申购起点部分，应为〖1〗元的整数倍。</w:t>
            </w:r>
            <w:r>
              <w:rPr>
                <w:rFonts w:hint="default" w:ascii="宋体" w:hAnsi="宋体" w:eastAsia="宋体" w:cs="宋体"/>
                <w:b w:val="0"/>
                <w:i w:val="0"/>
                <w:caps w:val="0"/>
                <w:strike w:val="0"/>
                <w:dstrike w:val="0"/>
                <w:shadow w:val="0"/>
                <w:color w:val="auto"/>
                <w:kern w:val="2"/>
                <w:position w:val="-1"/>
                <w:sz w:val="21"/>
                <w:szCs w:val="20"/>
                <w:u w:val="none"/>
              </w:rPr>
              <w:br/>
            </w:r>
            <w:r>
              <w:rPr>
                <w:rFonts w:hint="default" w:ascii="宋体" w:hAnsi="宋体" w:eastAsia="宋体" w:cs="宋体"/>
                <w:b w:val="0"/>
                <w:i w:val="0"/>
                <w:caps w:val="0"/>
                <w:strike w:val="0"/>
                <w:dstrike w:val="0"/>
                <w:shadow w:val="0"/>
                <w:color w:val="auto"/>
                <w:kern w:val="2"/>
                <w:position w:val="-1"/>
                <w:sz w:val="21"/>
                <w:szCs w:val="20"/>
                <w:u w:val="none"/>
              </w:rPr>
              <w:t>〖C份额〗起点〖1〗元整，超过认购/申购起点部分，应为〖1〗元的整数倍。</w:t>
            </w:r>
            <w:r>
              <w:rPr>
                <w:rFonts w:hint="default" w:ascii="宋体" w:hAnsi="宋体" w:eastAsia="宋体" w:cs="宋体"/>
                <w:b w:val="0"/>
                <w:i w:val="0"/>
                <w:caps w:val="0"/>
                <w:strike w:val="0"/>
                <w:dstrike w:val="0"/>
                <w:shadow w:val="0"/>
                <w:color w:val="auto"/>
                <w:kern w:val="2"/>
                <w:position w:val="-1"/>
                <w:sz w:val="21"/>
                <w:szCs w:val="20"/>
                <w:u w:val="none"/>
              </w:rPr>
              <w:br/>
            </w:r>
            <w:r>
              <w:rPr>
                <w:rFonts w:hint="default" w:ascii="宋体" w:hAnsi="宋体" w:eastAsia="宋体" w:cs="宋体"/>
                <w:b w:val="0"/>
                <w:i w:val="0"/>
                <w:caps w:val="0"/>
                <w:strike w:val="0"/>
                <w:dstrike w:val="0"/>
                <w:shadow w:val="0"/>
                <w:color w:val="auto"/>
                <w:kern w:val="2"/>
                <w:position w:val="-1"/>
                <w:sz w:val="21"/>
                <w:szCs w:val="20"/>
                <w:u w:val="none"/>
              </w:rPr>
              <w:t>〖D份额〗起点〖1〗元整，超过认购/申购起点部分，应为〖1〗元的整数倍。</w:t>
            </w:r>
            <w:r>
              <w:rPr>
                <w:rFonts w:hint="default" w:ascii="宋体" w:hAnsi="宋体" w:eastAsia="宋体" w:cs="宋体"/>
                <w:b w:val="0"/>
                <w:i w:val="0"/>
                <w:caps w:val="0"/>
                <w:strike w:val="0"/>
                <w:dstrike w:val="0"/>
                <w:shadow w:val="0"/>
                <w:color w:val="auto"/>
                <w:kern w:val="2"/>
                <w:position w:val="-1"/>
                <w:sz w:val="21"/>
                <w:szCs w:val="20"/>
                <w:u w:val="none"/>
              </w:rPr>
              <w:br/>
            </w:r>
            <w:r>
              <w:rPr>
                <w:rFonts w:hint="default" w:ascii="宋体" w:hAnsi="宋体" w:eastAsia="宋体" w:cs="宋体"/>
                <w:b w:val="0"/>
                <w:i w:val="0"/>
                <w:caps w:val="0"/>
                <w:strike w:val="0"/>
                <w:dstrike w:val="0"/>
                <w:shadow w:val="0"/>
                <w:color w:val="auto"/>
                <w:kern w:val="2"/>
                <w:position w:val="-1"/>
                <w:sz w:val="21"/>
                <w:szCs w:val="20"/>
                <w:u w:val="none"/>
              </w:rPr>
              <w:t>〖F份额〗起点〖1〗元整，超过认购/申购起点部分，应为〖1〗元的整数倍。</w:t>
            </w:r>
            <w:r>
              <w:rPr>
                <w:rFonts w:hint="default" w:ascii="宋体" w:hAnsi="宋体" w:eastAsia="宋体" w:cs="宋体"/>
                <w:b w:val="0"/>
                <w:i w:val="0"/>
                <w:caps w:val="0"/>
                <w:strike w:val="0"/>
                <w:dstrike w:val="0"/>
                <w:shadow w:val="0"/>
                <w:color w:val="auto"/>
                <w:kern w:val="2"/>
                <w:position w:val="-1"/>
                <w:sz w:val="21"/>
                <w:szCs w:val="20"/>
                <w:u w:val="none"/>
              </w:rPr>
              <w:br/>
            </w:r>
            <w:r>
              <w:rPr>
                <w:rFonts w:hint="default" w:ascii="宋体" w:hAnsi="宋体" w:eastAsia="宋体" w:cs="宋体"/>
                <w:b w:val="0"/>
                <w:i w:val="0"/>
                <w:caps w:val="0"/>
                <w:strike w:val="0"/>
                <w:dstrike w:val="0"/>
                <w:shadow w:val="0"/>
                <w:color w:val="auto"/>
                <w:kern w:val="2"/>
                <w:position w:val="-1"/>
                <w:sz w:val="21"/>
                <w:szCs w:val="20"/>
                <w:u w:val="none"/>
              </w:rPr>
              <w:t>〖G份额〗起点〖1〗元整，超过认购/申购起点部分，应为〖1〗元的整数倍。</w:t>
            </w:r>
            <w:r>
              <w:rPr>
                <w:rFonts w:hint="default" w:ascii="宋体" w:hAnsi="宋体" w:eastAsia="宋体" w:cs="宋体"/>
                <w:b w:val="0"/>
                <w:i w:val="0"/>
                <w:caps w:val="0"/>
                <w:strike w:val="0"/>
                <w:dstrike w:val="0"/>
                <w:shadow w:val="0"/>
                <w:color w:val="auto"/>
                <w:kern w:val="2"/>
                <w:position w:val="-1"/>
                <w:sz w:val="21"/>
                <w:szCs w:val="20"/>
                <w:u w:val="none"/>
              </w:rPr>
              <w:br/>
            </w:r>
            <w:r>
              <w:rPr>
                <w:rFonts w:hint="default" w:ascii="宋体" w:hAnsi="宋体" w:eastAsia="宋体" w:cs="宋体"/>
                <w:b w:val="0"/>
                <w:i w:val="0"/>
                <w:caps w:val="0"/>
                <w:strike w:val="0"/>
                <w:dstrike w:val="0"/>
                <w:shadow w:val="0"/>
                <w:color w:val="auto"/>
                <w:kern w:val="2"/>
                <w:position w:val="-1"/>
                <w:sz w:val="21"/>
                <w:szCs w:val="20"/>
                <w:u w:val="none"/>
              </w:rPr>
              <w:t>〖S份额〗起点〖1〗元整，超过认购/申购起点部分，应为〖1〗元的整数倍。</w:t>
            </w:r>
          </w:p>
          <w:p>
            <w:pPr>
              <w:widowControl/>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widowControl/>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vAlign w:val="center"/>
          </w:tcPr>
          <w:p>
            <w:pPr>
              <w:widowControl w:val="0"/>
              <w:spacing w:before="0" w:beforeAutospacing="0" w:after="0" w:afterAutospacing="0" w:line="360" w:lineRule="auto"/>
              <w:ind w:left="0" w:right="0"/>
              <w:contextualSpacing/>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lang w:val="en-US" w:eastAsia="zh-CN"/>
              </w:rPr>
              <w:t>本理财计划的开放期为</w:t>
            </w:r>
            <w:r>
              <w:rPr>
                <w:rFonts w:hint="eastAsia" w:ascii="宋体" w:hAnsi="宋体" w:eastAsia="宋体" w:cs="宋体"/>
                <w:kern w:val="2"/>
                <w:sz w:val="21"/>
                <w:szCs w:val="21"/>
                <w:lang w:val="en-US" w:eastAsia="zh-CN"/>
              </w:rPr>
              <w:t>〖</w:t>
            </w:r>
            <w:r>
              <w:rPr>
                <w:rFonts w:hint="eastAsia" w:ascii="宋体" w:hAnsi="宋体" w:cs="宋体"/>
                <w:kern w:val="2"/>
                <w:sz w:val="21"/>
                <w:szCs w:val="21"/>
                <w:lang w:val="en-US"/>
              </w:rPr>
              <w:t>封闭期</w:t>
            </w:r>
            <w:r>
              <w:rPr>
                <w:rFonts w:hint="eastAsia" w:ascii="宋体" w:hAnsi="宋体" w:eastAsia="宋体" w:cs="宋体"/>
                <w:color w:val="000000"/>
                <w:kern w:val="2"/>
                <w:sz w:val="21"/>
                <w:szCs w:val="21"/>
                <w:lang w:val="en-US" w:eastAsia="zh-CN"/>
              </w:rPr>
              <w:t>后</w:t>
            </w:r>
            <w:r>
              <w:rPr>
                <w:rFonts w:hint="eastAsia" w:ascii="宋体" w:hAnsi="宋体" w:cs="宋体"/>
                <w:color w:val="000000"/>
                <w:kern w:val="2"/>
                <w:sz w:val="21"/>
                <w:szCs w:val="21"/>
                <w:lang w:val="en-US"/>
              </w:rPr>
              <w:t>的</w:t>
            </w:r>
            <w:r>
              <w:rPr>
                <w:rFonts w:hint="eastAsia" w:ascii="宋体" w:hAnsi="宋体" w:eastAsia="宋体" w:cs="宋体"/>
                <w:color w:val="000000"/>
                <w:kern w:val="2"/>
                <w:sz w:val="21"/>
                <w:szCs w:val="21"/>
                <w:lang w:val="en-US" w:eastAsia="zh-CN"/>
              </w:rPr>
              <w:t>每个</w:t>
            </w:r>
            <w:r>
              <w:rPr>
                <w:rFonts w:hint="eastAsia" w:ascii="宋体" w:hAnsi="宋体" w:cs="宋体"/>
                <w:color w:val="000000"/>
                <w:kern w:val="2"/>
                <w:sz w:val="21"/>
                <w:szCs w:val="21"/>
                <w:lang w:val="en-US"/>
              </w:rPr>
              <w:t>交易</w:t>
            </w:r>
            <w:r>
              <w:rPr>
                <w:rFonts w:hint="eastAsia" w:ascii="宋体" w:hAnsi="宋体" w:eastAsia="宋体" w:cs="宋体"/>
                <w:color w:val="000000"/>
                <w:kern w:val="2"/>
                <w:sz w:val="21"/>
                <w:szCs w:val="21"/>
                <w:lang w:val="en-US" w:eastAsia="zh-CN"/>
              </w:rPr>
              <w:t>日</w:t>
            </w:r>
            <w:r>
              <w:rPr>
                <w:rFonts w:hint="eastAsia" w:ascii="宋体" w:hAnsi="宋体" w:eastAsia="宋体" w:cs="宋体"/>
                <w:kern w:val="2"/>
                <w:sz w:val="21"/>
                <w:szCs w:val="21"/>
                <w:lang w:val="en-US" w:eastAsia="zh-CN"/>
              </w:rPr>
              <w:t>〗。</w:t>
            </w:r>
            <w:r>
              <w:rPr>
                <w:rFonts w:hint="eastAsia" w:ascii="宋体" w:hAnsi="宋体" w:eastAsia="宋体" w:cs="宋体"/>
                <w:color w:val="000000"/>
                <w:kern w:val="2"/>
                <w:sz w:val="21"/>
                <w:szCs w:val="21"/>
                <w:lang w:val="en-US" w:eastAsia="zh-CN"/>
              </w:rPr>
              <w:t>如遇开放确认日为非</w:t>
            </w:r>
            <w:r>
              <w:rPr>
                <w:rFonts w:hint="eastAsia" w:ascii="宋体" w:hAnsi="宋体" w:eastAsia="宋体" w:cs="宋体"/>
                <w:kern w:val="2"/>
                <w:sz w:val="21"/>
                <w:szCs w:val="21"/>
                <w:lang w:val="en-US" w:eastAsia="zh-CN"/>
              </w:rPr>
              <w:t>〖交易日〗</w:t>
            </w:r>
            <w:r>
              <w:rPr>
                <w:rFonts w:hint="eastAsia" w:ascii="宋体" w:hAnsi="宋体" w:eastAsia="宋体" w:cs="宋体"/>
                <w:color w:val="000000"/>
                <w:kern w:val="2"/>
                <w:sz w:val="21"/>
                <w:szCs w:val="21"/>
                <w:lang w:val="en-US" w:eastAsia="zh-CN"/>
              </w:rPr>
              <w:t>，则顺延至</w:t>
            </w:r>
            <w:r>
              <w:rPr>
                <w:rFonts w:hint="eastAsia" w:ascii="宋体" w:hAnsi="宋体" w:eastAsia="宋体" w:cs="宋体"/>
                <w:kern w:val="2"/>
                <w:sz w:val="21"/>
                <w:szCs w:val="21"/>
                <w:lang w:val="en-US" w:eastAsia="zh-CN"/>
              </w:rPr>
              <w:t>〖交易日〗</w:t>
            </w:r>
            <w:r>
              <w:rPr>
                <w:rFonts w:hint="eastAsia" w:ascii="宋体" w:hAnsi="宋体" w:eastAsia="宋体" w:cs="宋体"/>
                <w:color w:val="000000"/>
                <w:kern w:val="2"/>
                <w:sz w:val="21"/>
                <w:szCs w:val="21"/>
                <w:lang w:val="en-US" w:eastAsia="zh-CN"/>
              </w:rPr>
              <w:t>。如遇特殊情况，则以管理人公告为准。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leftChars="0" w:right="0" w:firstLine="0" w:firstLineChars="0"/>
              <w:contextualSpacing/>
              <w:jc w:val="center"/>
              <w:rPr>
                <w:rFonts w:hint="eastAsia" w:ascii="宋体" w:hAnsi="宋体" w:eastAsia="宋体" w:cs="宋体"/>
                <w:color w:val="000000"/>
                <w:sz w:val="21"/>
                <w:szCs w:val="21"/>
                <w:highlight w:val="none"/>
                <w:lang/>
              </w:rPr>
            </w:pPr>
            <w:r>
              <w:rPr>
                <w:rFonts w:hint="eastAsia" w:ascii="宋体" w:hAnsi="宋体" w:cs="宋体"/>
                <w:color w:val="000000"/>
                <w:sz w:val="21"/>
                <w:szCs w:val="21"/>
                <w:highlight w:val="none"/>
                <w:lang/>
              </w:rPr>
              <w:t>持有期</w:t>
            </w:r>
          </w:p>
        </w:tc>
        <w:tc>
          <w:tcPr>
            <w:tcW w:w="7185" w:type="dxa"/>
            <w:vAlign w:val="center"/>
          </w:tcPr>
          <w:p>
            <w:pPr>
              <w:widowControl w:val="0"/>
              <w:spacing w:before="0" w:beforeAutospacing="0" w:after="0" w:afterAutospacing="0" w:line="360" w:lineRule="auto"/>
              <w:ind w:left="0" w:leftChars="0" w:right="0" w:firstLine="0" w:firstLineChars="0"/>
              <w:contextualSpacing/>
              <w:jc w:val="both"/>
              <w:rPr>
                <w:rFonts w:hint="eastAsia" w:ascii="宋体" w:hAnsi="宋体" w:cs="宋体"/>
                <w:bCs/>
                <w:color w:val="auto"/>
                <w:sz w:val="21"/>
                <w:szCs w:val="21"/>
                <w:highlight w:val="none"/>
                <w:lang w:val="en-US" w:eastAsia="zh-CN"/>
              </w:rPr>
            </w:pPr>
            <w:r>
              <w:rPr>
                <w:rFonts w:hint="eastAsia" w:ascii="宋体" w:hAnsi="宋体" w:eastAsia="宋体" w:cs="宋体"/>
                <w:color w:val="000000"/>
                <w:kern w:val="2"/>
                <w:sz w:val="21"/>
                <w:szCs w:val="21"/>
                <w:lang w:val="en-US" w:eastAsia="zh-CN"/>
              </w:rPr>
              <w:t>本理财计划的持有期为</w:t>
            </w:r>
            <w:r>
              <w:rPr>
                <w:rFonts w:hint="eastAsia" w:ascii="宋体" w:hAnsi="宋体" w:eastAsia="宋体" w:cs="宋体"/>
                <w:kern w:val="2"/>
                <w:sz w:val="21"/>
                <w:szCs w:val="21"/>
                <w:lang w:val="en-US" w:eastAsia="zh-CN"/>
              </w:rPr>
              <w:t>〖7〗天，投资者认购/申购份额确认成功后，每一笔份额需自理财计划成立日（含）/确认日（含）起最低持有满〖7〗天后方可按规则申请赎回。如投资者多次购买理财计划，其中持有〖7〗天及以上的份额，可申请赎回；持有〖7〗天以内的份额，不可申请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1.本理财计划在每个开放期的开放日工作时间均可进行申购，申购申请将在确认日，即</w:t>
            </w:r>
            <w:r>
              <w:rPr>
                <w:rFonts w:hint="eastAsia" w:ascii="宋体" w:hAnsi="宋体" w:cs="宋体"/>
                <w:color w:val="000000"/>
                <w:sz w:val="21"/>
                <w:szCs w:val="21"/>
                <w:highlight w:val="none"/>
                <w:lang/>
              </w:rPr>
              <w:t>申购申请</w:t>
            </w:r>
            <w:r>
              <w:rPr>
                <w:rFonts w:hint="eastAsia" w:ascii="宋体" w:hAnsi="宋体" w:cs="宋体"/>
                <w:color w:val="000000"/>
                <w:sz w:val="21"/>
                <w:szCs w:val="21"/>
                <w:highlight w:val="none"/>
              </w:rPr>
              <w:t>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widowControl w:val="0"/>
              <w:spacing w:before="0" w:beforeAutospacing="0" w:after="0" w:afterAutospacing="0" w:line="360" w:lineRule="auto"/>
              <w:ind w:left="0" w:right="0"/>
              <w:contextualSpacing/>
              <w:jc w:val="both"/>
              <w:rPr>
                <w:rFonts w:hint="eastAsia" w:ascii="宋体" w:hAnsi="宋体" w:eastAsia="宋体" w:cs="宋体"/>
                <w:color w:val="000000"/>
                <w:sz w:val="21"/>
                <w:szCs w:val="21"/>
                <w:highlight w:val="none"/>
                <w:lang/>
              </w:rPr>
            </w:pPr>
            <w:r>
              <w:rPr>
                <w:rFonts w:hint="eastAsia" w:ascii="宋体" w:hAnsi="宋体" w:cs="宋体"/>
                <w:color w:val="000000"/>
                <w:sz w:val="21"/>
                <w:szCs w:val="21"/>
                <w:highlight w:val="none"/>
                <w:lang/>
              </w:rPr>
              <w:t>2.满足最低持有期后，本理财计划在每个开放期的开放日工作时间均可进行赎回，赎回申请将在确认日，即赎回申请日后的第</w:t>
            </w:r>
            <w:r>
              <w:rPr>
                <w:rFonts w:hint="eastAsia" w:ascii="宋体" w:hAnsi="宋体" w:eastAsia="宋体" w:cs="宋体"/>
                <w:kern w:val="2"/>
                <w:sz w:val="21"/>
                <w:szCs w:val="21"/>
                <w:lang w:val="en-US" w:eastAsia="zh-CN"/>
              </w:rPr>
              <w:t>〖</w:t>
            </w:r>
            <w:r>
              <w:rPr>
                <w:rFonts w:hint="eastAsia" w:ascii="宋体" w:hAnsi="宋体" w:eastAsia="宋体" w:cs="宋体"/>
                <w:color w:val="000000"/>
                <w:kern w:val="2"/>
                <w:sz w:val="21"/>
                <w:szCs w:val="21"/>
                <w:lang w:val="en-US" w:eastAsia="zh-CN"/>
              </w:rPr>
              <w:t>1</w:t>
            </w:r>
            <w:r>
              <w:rPr>
                <w:rFonts w:hint="eastAsia" w:ascii="宋体" w:hAnsi="宋体" w:eastAsia="宋体" w:cs="宋体"/>
                <w:kern w:val="2"/>
                <w:sz w:val="21"/>
                <w:szCs w:val="21"/>
                <w:lang w:val="en-US" w:eastAsia="zh-CN"/>
              </w:rPr>
              <w:t>〗个〖交易日〗进行确认。</w:t>
            </w:r>
            <w:r>
              <w:rPr>
                <w:rFonts w:hint="eastAsia" w:ascii="宋体" w:hAnsi="宋体" w:eastAsia="宋体" w:cs="宋体"/>
                <w:color w:val="000000"/>
                <w:kern w:val="2"/>
                <w:sz w:val="21"/>
                <w:szCs w:val="21"/>
                <w:lang w:val="en-US" w:eastAsia="zh-CN"/>
              </w:rPr>
              <w:t>确认日如遇非</w:t>
            </w:r>
            <w:r>
              <w:rPr>
                <w:rFonts w:hint="eastAsia" w:ascii="宋体" w:hAnsi="宋体" w:eastAsia="宋体" w:cs="宋体"/>
                <w:kern w:val="2"/>
                <w:sz w:val="21"/>
                <w:szCs w:val="21"/>
                <w:lang w:val="en-US" w:eastAsia="zh-CN"/>
              </w:rPr>
              <w:t>〖交易日〗</w:t>
            </w:r>
            <w:r>
              <w:rPr>
                <w:rFonts w:hint="eastAsia" w:ascii="宋体" w:hAnsi="宋体" w:eastAsia="宋体" w:cs="宋体"/>
                <w:color w:val="000000"/>
                <w:kern w:val="2"/>
                <w:sz w:val="21"/>
                <w:szCs w:val="21"/>
                <w:lang w:val="en-US" w:eastAsia="zh-CN"/>
              </w:rPr>
              <w:t>，则顺延至</w:t>
            </w:r>
            <w:r>
              <w:rPr>
                <w:rFonts w:hint="eastAsia" w:ascii="宋体" w:hAnsi="宋体" w:eastAsia="宋体" w:cs="宋体"/>
                <w:kern w:val="2"/>
                <w:sz w:val="21"/>
                <w:szCs w:val="21"/>
                <w:lang w:val="en-US" w:eastAsia="zh-CN"/>
              </w:rPr>
              <w:t>〖</w:t>
            </w:r>
            <w:r>
              <w:rPr>
                <w:rFonts w:hint="eastAsia" w:ascii="宋体" w:hAnsi="宋体" w:eastAsia="宋体" w:cs="宋体"/>
                <w:color w:val="000000"/>
                <w:kern w:val="2"/>
                <w:sz w:val="21"/>
                <w:szCs w:val="21"/>
                <w:lang w:val="en-US" w:eastAsia="zh-CN"/>
              </w:rPr>
              <w:t>下一交易日</w:t>
            </w:r>
            <w:r>
              <w:rPr>
                <w:rFonts w:hint="eastAsia" w:ascii="宋体" w:hAnsi="宋体" w:eastAsia="宋体" w:cs="宋体"/>
                <w:kern w:val="2"/>
                <w:sz w:val="21"/>
                <w:szCs w:val="21"/>
                <w:lang w:val="en-US" w:eastAsia="zh-CN"/>
              </w:rPr>
              <w:t>〗</w:t>
            </w:r>
            <w:r>
              <w:rPr>
                <w:rFonts w:hint="eastAsia" w:ascii="宋体" w:hAnsi="宋体" w:eastAsia="宋体" w:cs="宋体"/>
                <w:color w:val="000000"/>
                <w:kern w:val="2"/>
                <w:sz w:val="21"/>
                <w:szCs w:val="21"/>
                <w:lang w:val="en-US" w:eastAsia="zh-CN"/>
              </w:rPr>
              <w:t>。</w:t>
            </w:r>
          </w:p>
          <w:p>
            <w:pPr>
              <w:widowControl/>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rPr>
              <w:t>3</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widowControl/>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4.在</w:t>
            </w:r>
            <w:r>
              <w:rPr>
                <w:rFonts w:hint="eastAsia" w:ascii="宋体" w:hAnsi="宋体" w:eastAsia="宋体" w:cs="宋体"/>
                <w:color w:val="000000"/>
                <w:kern w:val="2"/>
                <w:sz w:val="21"/>
                <w:szCs w:val="21"/>
                <w:lang w:val="en-US" w:eastAsia="zh-CN"/>
              </w:rPr>
              <w:t>〖交易日〗的〖17:00〗之前提交的申购和赎回申请，申请日为提出申请当日；在〖交易日〗的〖17:00〗之后提交的申购和赎回申请，申请日为提出申请日的</w:t>
            </w:r>
            <w:r>
              <w:rPr>
                <w:rFonts w:hint="eastAsia" w:ascii="宋体" w:hAnsi="宋体" w:eastAsia="宋体" w:cs="宋体"/>
                <w:kern w:val="2"/>
                <w:sz w:val="21"/>
                <w:szCs w:val="21"/>
                <w:lang w:val="en-US" w:eastAsia="zh-CN"/>
              </w:rPr>
              <w:t>〖</w:t>
            </w:r>
            <w:r>
              <w:rPr>
                <w:rFonts w:hint="eastAsia" w:ascii="宋体" w:hAnsi="宋体" w:eastAsia="宋体" w:cs="宋体"/>
                <w:color w:val="000000"/>
                <w:kern w:val="2"/>
                <w:sz w:val="21"/>
                <w:szCs w:val="21"/>
                <w:lang w:val="en-US" w:eastAsia="zh-CN"/>
              </w:rPr>
              <w:t>下一交易日</w:t>
            </w:r>
            <w:r>
              <w:rPr>
                <w:rFonts w:hint="eastAsia" w:ascii="宋体" w:hAnsi="宋体" w:eastAsia="宋体" w:cs="宋体"/>
                <w:kern w:val="2"/>
                <w:sz w:val="21"/>
                <w:szCs w:val="21"/>
                <w:lang w:val="en-US" w:eastAsia="zh-CN"/>
              </w:rPr>
              <w:t>〗</w:t>
            </w:r>
            <w:r>
              <w:rPr>
                <w:rFonts w:hint="eastAsia" w:ascii="宋体" w:hAnsi="宋体" w:eastAsia="宋体" w:cs="宋体"/>
                <w:color w:val="000000"/>
                <w:kern w:val="2"/>
                <w:sz w:val="21"/>
                <w:szCs w:val="21"/>
                <w:lang w:val="en-US" w:eastAsia="zh-CN"/>
              </w:rPr>
              <w:t>。</w:t>
            </w:r>
          </w:p>
          <w:p>
            <w:pPr>
              <w:widowControl/>
              <w:spacing w:before="0" w:beforeAutospacing="0" w:after="0" w:afterAutospacing="0" w:line="360" w:lineRule="auto"/>
              <w:ind w:left="0" w:right="0"/>
              <w:contextualSpacing/>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5.募集期/开放期内提交的交易申请，在理财计划成立日/确认日前一日下午</w:t>
            </w:r>
            <w:r>
              <w:rPr>
                <w:rFonts w:hint="eastAsia" w:ascii="宋体" w:hAnsi="宋体" w:eastAsia="宋体" w:cs="宋体"/>
                <w:color w:val="000000"/>
                <w:kern w:val="2"/>
                <w:sz w:val="21"/>
                <w:szCs w:val="21"/>
                <w:lang w:val="en-US" w:eastAsia="zh-CN"/>
              </w:rPr>
              <w:t>〖17:00〗</w:t>
            </w:r>
            <w:r>
              <w:rPr>
                <w:rFonts w:hint="eastAsia" w:ascii="宋体" w:hAnsi="宋体" w:eastAsia="宋体" w:cs="宋体"/>
                <w:color w:val="000000"/>
                <w:kern w:val="0"/>
                <w:sz w:val="21"/>
                <w:szCs w:val="21"/>
                <w:lang w:val="en-US" w:eastAsia="zh-CN"/>
              </w:rPr>
              <w:t>之前可以撤单。（具体以销售机构规定为准）</w:t>
            </w:r>
          </w:p>
          <w:p>
            <w:pPr>
              <w:widowControl w:val="0"/>
              <w:spacing w:before="0" w:beforeAutospacing="0" w:after="0" w:afterAutospacing="0"/>
              <w:ind w:left="0" w:right="0"/>
              <w:jc w:val="both"/>
              <w:rPr>
                <w:rFonts w:hint="default" w:ascii="宋体" w:hAnsi="宋体" w:cs="宋体"/>
                <w:bCs/>
                <w:color w:val="auto"/>
                <w:sz w:val="21"/>
                <w:szCs w:val="21"/>
                <w:highlight w:val="none"/>
                <w:lang w:val="en-US" w:eastAsia="zh-CN"/>
              </w:rPr>
            </w:pPr>
            <w:r>
              <w:rPr>
                <w:rFonts w:hint="eastAsia" w:ascii="宋体" w:hAnsi="宋体" w:eastAsia="宋体" w:cs="宋体"/>
                <w:kern w:val="2"/>
                <w:sz w:val="21"/>
                <w:szCs w:val="21"/>
                <w:lang w:val="en-US" w:eastAsia="zh-CN"/>
              </w:rPr>
              <w:t>6.上述交易安排如有调整，请以管理人公告为准。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FF0000"/>
                <w:sz w:val="21"/>
                <w:szCs w:val="21"/>
                <w:highlight w:val="none"/>
              </w:rPr>
            </w:pPr>
            <w:r>
              <w:rPr>
                <w:rFonts w:hint="eastAsia" w:ascii="宋体" w:hAnsi="宋体" w:cs="宋体"/>
                <w:color w:val="000000"/>
                <w:sz w:val="21"/>
                <w:szCs w:val="21"/>
                <w:highlight w:val="none"/>
              </w:rPr>
              <w:t>单户限额</w:t>
            </w:r>
          </w:p>
        </w:tc>
        <w:tc>
          <w:tcPr>
            <w:tcW w:w="7185" w:type="dxa"/>
            <w:vAlign w:val="center"/>
          </w:tcPr>
          <w:p>
            <w:pPr>
              <w:widowControl w:val="0"/>
              <w:spacing w:before="0" w:beforeAutospacing="0" w:after="0" w:afterAutospacing="0" w:line="360" w:lineRule="auto"/>
              <w:ind w:left="0" w:right="0"/>
              <w:contextualSpacing/>
              <w:jc w:val="both"/>
              <w:rPr>
                <w:rFonts w:hint="default" w:ascii="宋体" w:hAnsi="宋体" w:cs="宋体"/>
                <w:bCs/>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kern w:val="2"/>
                <w:sz w:val="21"/>
                <w:szCs w:val="21"/>
                <w:lang w:val="en-US" w:eastAsia="zh-CN"/>
              </w:rPr>
              <w:t>单户持有份额不得超过理财计划总份额的50%。</w:t>
            </w:r>
          </w:p>
          <w:p>
            <w:pPr>
              <w:widowControl/>
              <w:spacing w:before="0" w:beforeAutospacing="0" w:after="0" w:afterAutospacing="0" w:line="360" w:lineRule="auto"/>
              <w:ind w:left="0" w:right="0"/>
              <w:contextualSpacing/>
              <w:rPr>
                <w:rFonts w:hint="eastAsia" w:ascii="宋体" w:hAnsi="宋体" w:eastAsia="宋体" w:cs="宋体"/>
                <w:color w:val="FF0000"/>
                <w:kern w:val="2"/>
                <w:sz w:val="21"/>
                <w:szCs w:val="21"/>
                <w:highlight w:val="none"/>
                <w:lang w:val="en-US"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〖A份额〗单户持有上限为〖5〗千万元</w:t>
            </w:r>
            <w:r>
              <w:rPr>
                <w:rFonts w:hint="eastAsia" w:ascii="宋体" w:hAnsi="宋体" w:eastAsia="宋体" w:cs="宋体"/>
                <w:color w:val="000000"/>
                <w:kern w:val="2"/>
                <w:sz w:val="21"/>
                <w:szCs w:val="21"/>
                <w:highlight w:val="none"/>
                <w:lang w:val="en-US" w:eastAsia="zh-CN" w:bidi="ar-SA"/>
              </w:rPr>
              <w:br/>
            </w:r>
            <w:r>
              <w:rPr>
                <w:rFonts w:hint="eastAsia" w:ascii="宋体" w:hAnsi="宋体" w:eastAsia="宋体" w:cs="宋体"/>
                <w:color w:val="000000"/>
                <w:kern w:val="2"/>
                <w:sz w:val="21"/>
                <w:szCs w:val="21"/>
                <w:highlight w:val="none"/>
                <w:lang w:val="en-US" w:eastAsia="zh-CN" w:bidi="ar-SA"/>
              </w:rPr>
              <w:t>〖C份额〗单户持有上限为〖5〗千万元</w:t>
            </w:r>
            <w:r>
              <w:rPr>
                <w:rFonts w:hint="eastAsia" w:ascii="宋体" w:hAnsi="宋体" w:eastAsia="宋体" w:cs="宋体"/>
                <w:color w:val="000000"/>
                <w:kern w:val="2"/>
                <w:sz w:val="21"/>
                <w:szCs w:val="21"/>
                <w:highlight w:val="none"/>
                <w:lang w:val="en-US" w:eastAsia="zh-CN" w:bidi="ar-SA"/>
              </w:rPr>
              <w:br/>
            </w:r>
            <w:r>
              <w:rPr>
                <w:rFonts w:hint="eastAsia" w:ascii="宋体" w:hAnsi="宋体" w:eastAsia="宋体" w:cs="宋体"/>
                <w:color w:val="000000"/>
                <w:kern w:val="2"/>
                <w:sz w:val="21"/>
                <w:szCs w:val="21"/>
                <w:highlight w:val="none"/>
                <w:lang w:val="en-US" w:eastAsia="zh-CN" w:bidi="ar-SA"/>
              </w:rPr>
              <w:t>〖D份额〗单户持有上限为〖5〗千万元</w:t>
            </w:r>
            <w:r>
              <w:rPr>
                <w:rFonts w:hint="eastAsia" w:ascii="宋体" w:hAnsi="宋体" w:eastAsia="宋体" w:cs="宋体"/>
                <w:color w:val="000000"/>
                <w:kern w:val="2"/>
                <w:sz w:val="21"/>
                <w:szCs w:val="21"/>
                <w:highlight w:val="none"/>
                <w:lang w:val="en-US" w:eastAsia="zh-CN" w:bidi="ar-SA"/>
              </w:rPr>
              <w:br/>
            </w:r>
            <w:r>
              <w:rPr>
                <w:rFonts w:hint="eastAsia" w:ascii="宋体" w:hAnsi="宋体" w:eastAsia="宋体" w:cs="宋体"/>
                <w:color w:val="000000"/>
                <w:kern w:val="2"/>
                <w:sz w:val="21"/>
                <w:szCs w:val="21"/>
                <w:highlight w:val="none"/>
                <w:lang w:val="en-US" w:eastAsia="zh-CN" w:bidi="ar-SA"/>
              </w:rPr>
              <w:t>〖F份额〗单户持有上限为〖5〗千万元</w:t>
            </w:r>
            <w:r>
              <w:rPr>
                <w:rFonts w:hint="eastAsia" w:ascii="宋体" w:hAnsi="宋体" w:eastAsia="宋体" w:cs="宋体"/>
                <w:color w:val="000000"/>
                <w:kern w:val="2"/>
                <w:sz w:val="21"/>
                <w:szCs w:val="21"/>
                <w:highlight w:val="none"/>
                <w:lang w:val="en-US" w:eastAsia="zh-CN" w:bidi="ar-SA"/>
              </w:rPr>
              <w:br/>
            </w:r>
            <w:r>
              <w:rPr>
                <w:rFonts w:hint="eastAsia" w:ascii="宋体" w:hAnsi="宋体" w:eastAsia="宋体" w:cs="宋体"/>
                <w:color w:val="000000"/>
                <w:kern w:val="2"/>
                <w:sz w:val="21"/>
                <w:szCs w:val="21"/>
                <w:highlight w:val="none"/>
                <w:lang w:val="en-US" w:eastAsia="zh-CN" w:bidi="ar-SA"/>
              </w:rPr>
              <w:t>〖G份额〗单户持有上限为〖5〗千万元</w:t>
            </w:r>
            <w:r>
              <w:rPr>
                <w:rFonts w:hint="eastAsia" w:ascii="宋体" w:hAnsi="宋体" w:eastAsia="宋体" w:cs="宋体"/>
                <w:color w:val="000000"/>
                <w:kern w:val="2"/>
                <w:sz w:val="21"/>
                <w:szCs w:val="21"/>
                <w:highlight w:val="none"/>
                <w:lang w:val="en-US" w:eastAsia="zh-CN" w:bidi="ar-SA"/>
              </w:rPr>
              <w:br/>
            </w:r>
            <w:r>
              <w:rPr>
                <w:rFonts w:hint="eastAsia" w:ascii="宋体" w:hAnsi="宋体" w:eastAsia="宋体" w:cs="宋体"/>
                <w:color w:val="000000"/>
                <w:kern w:val="2"/>
                <w:sz w:val="21"/>
                <w:szCs w:val="21"/>
                <w:highlight w:val="none"/>
                <w:lang w:val="en-US" w:eastAsia="zh-CN" w:bidi="ar-SA"/>
              </w:rPr>
              <w:t>〖S份额〗单户持有上限为〖5〗千万元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交易日</w:t>
            </w:r>
            <w:r>
              <w:rPr>
                <w:rFonts w:hint="eastAsia" w:ascii="宋体" w:hAnsi="宋体" w:cs="宋体"/>
                <w:sz w:val="21"/>
                <w:szCs w:val="21"/>
                <w:highlight w:val="none"/>
              </w:rPr>
              <w:t>〗</w:t>
            </w:r>
            <w:r>
              <w:rPr>
                <w:rFonts w:hint="eastAsia" w:ascii="宋体" w:hAnsi="宋体" w:cs="宋体"/>
                <w:bCs/>
                <w:sz w:val="21"/>
                <w:szCs w:val="21"/>
                <w:highlight w:val="none"/>
              </w:rPr>
              <w:t>的单位净值</w:t>
            </w:r>
            <w:r>
              <w:rPr>
                <w:rFonts w:hint="eastAsia" w:ascii="宋体" w:hAnsi="宋体" w:cs="宋体"/>
                <w:bCs/>
                <w:sz w:val="21"/>
                <w:szCs w:val="21"/>
                <w:highlight w:val="none"/>
                <w:lang/>
              </w:rPr>
              <w:t>-浮动管理费（如有）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vAlign w:val="center"/>
          </w:tcPr>
          <w:p>
            <w:pPr>
              <w:widowControl/>
              <w:spacing w:before="0" w:beforeAutospacing="0" w:after="0" w:afterAutospacing="0" w:line="360" w:lineRule="auto"/>
              <w:ind w:left="0" w:right="0"/>
              <w:contextualSpacing/>
              <w:rPr>
                <w:rFonts w:hint="eastAsia" w:ascii="宋体" w:hAnsi="宋体" w:eastAsia="宋体" w:cs="宋体"/>
                <w:color w:val="000000"/>
                <w:sz w:val="21"/>
                <w:szCs w:val="21"/>
                <w:highlight w:val="none"/>
                <w:lang/>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rPr>
              <w:t>六</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bidi="ar-SA"/>
              </w:rPr>
              <w:t>六</w:t>
            </w:r>
            <w:r>
              <w:rPr>
                <w:rFonts w:hint="eastAsia" w:ascii="宋体" w:hAnsi="宋体" w:cs="宋体"/>
                <w:color w:val="000000"/>
                <w:sz w:val="21"/>
                <w:szCs w:val="21"/>
                <w:highlight w:val="none"/>
                <w:lang w:eastAsia="zh-CN"/>
              </w:rPr>
              <w:t>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rPr>
              <w:t>。</w:t>
            </w:r>
          </w:p>
          <w:p>
            <w:pPr>
              <w:widowControl/>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确认日后〖2〗个〖交易日〗内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widowControl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个</w:t>
            </w:r>
            <w:r>
              <w:rPr>
                <w:rFonts w:hint="eastAsia" w:ascii="宋体" w:hAnsi="宋体" w:eastAsia="宋体" w:cs="宋体"/>
                <w:kern w:val="2"/>
                <w:sz w:val="21"/>
                <w:szCs w:val="21"/>
                <w:lang w:val="en-US" w:eastAsia="zh-CN"/>
              </w:rPr>
              <w:t>〖交易日〗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rPr>
              <w:t>〖3〗</w:t>
            </w:r>
            <w:r>
              <w:rPr>
                <w:rFonts w:hint="eastAsia" w:ascii="宋体" w:hAnsi="宋体" w:eastAsia="宋体" w:cs="宋体"/>
                <w:color w:val="000000"/>
                <w:kern w:val="2"/>
                <w:sz w:val="21"/>
                <w:szCs w:val="21"/>
                <w:lang w:val="en-US" w:eastAsia="zh-CN"/>
              </w:rPr>
              <w:t>个</w:t>
            </w:r>
            <w:r>
              <w:rPr>
                <w:rFonts w:hint="eastAsia" w:ascii="宋体" w:hAnsi="宋体" w:eastAsia="宋体" w:cs="宋体"/>
                <w:kern w:val="2"/>
                <w:sz w:val="21"/>
                <w:szCs w:val="21"/>
                <w:lang w:val="en-US" w:eastAsia="zh-CN"/>
              </w:rPr>
              <w:t>〖交易日〗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vAlign w:val="center"/>
          </w:tcPr>
          <w:p>
            <w:pPr>
              <w:widowControl/>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vAlign w:val="center"/>
          </w:tcPr>
          <w:p>
            <w:pPr>
              <w:spacing w:before="0" w:beforeAutospacing="0" w:after="0" w:afterAutospacing="0" w:line="360" w:lineRule="auto"/>
              <w:ind w:left="0" w:right="0"/>
              <w:jc w:val="left"/>
              <w:textAlignment w:val="auto"/>
              <w:rPr>
                <w:rFonts w:hint="default" w:ascii="Times New Roman" w:hAnsi="Times New Roman" w:cs="Times New Roman"/>
                <w:sz w:val="20"/>
                <w:szCs w:val="20"/>
              </w:rPr>
            </w:pPr>
            <w:r>
              <w:rPr>
                <w:rFonts w:hint="default" w:ascii="宋体" w:hAnsi="宋体" w:eastAsia="宋体" w:cs="宋体"/>
                <w:b/>
                <w:i w:val="0"/>
                <w:caps w:val="0"/>
                <w:strike w:val="0"/>
                <w:dstrike w:val="0"/>
                <w:shadow w:val="0"/>
                <w:color w:val="auto"/>
                <w:kern w:val="2"/>
                <w:position w:val="-1"/>
                <w:sz w:val="21"/>
                <w:szCs w:val="20"/>
                <w:u w:val="none"/>
              </w:rPr>
              <w:t>本理财计划〖A份额〗业绩比较基准为〖中国人民银行公布的7天通知存款利率〗（年化）。</w:t>
            </w:r>
            <w:r>
              <w:rPr>
                <w:rFonts w:hint="default" w:ascii="宋体" w:hAnsi="宋体" w:eastAsia="宋体" w:cs="宋体"/>
                <w:b/>
                <w:i w:val="0"/>
                <w:caps w:val="0"/>
                <w:strike w:val="0"/>
                <w:dstrike w:val="0"/>
                <w:shadow w:val="0"/>
                <w:color w:val="auto"/>
                <w:kern w:val="2"/>
                <w:position w:val="-1"/>
                <w:sz w:val="21"/>
                <w:szCs w:val="20"/>
                <w:u w:val="none"/>
              </w:rPr>
              <w:br/>
            </w:r>
            <w:r>
              <w:rPr>
                <w:rFonts w:hint="default" w:ascii="宋体" w:hAnsi="宋体" w:eastAsia="宋体" w:cs="宋体"/>
                <w:b/>
                <w:i w:val="0"/>
                <w:caps w:val="0"/>
                <w:strike w:val="0"/>
                <w:dstrike w:val="0"/>
                <w:shadow w:val="0"/>
                <w:color w:val="auto"/>
                <w:kern w:val="2"/>
                <w:position w:val="-1"/>
                <w:sz w:val="21"/>
                <w:szCs w:val="20"/>
                <w:u w:val="none"/>
              </w:rPr>
              <w:t>本理财计划〖C份额〗业绩比较基准为〖中国人民银行公布的7天通知存款利率〗（年化）。</w:t>
            </w:r>
            <w:r>
              <w:rPr>
                <w:rFonts w:hint="default" w:ascii="宋体" w:hAnsi="宋体" w:eastAsia="宋体" w:cs="宋体"/>
                <w:b/>
                <w:i w:val="0"/>
                <w:caps w:val="0"/>
                <w:strike w:val="0"/>
                <w:dstrike w:val="0"/>
                <w:shadow w:val="0"/>
                <w:color w:val="auto"/>
                <w:kern w:val="2"/>
                <w:position w:val="-1"/>
                <w:sz w:val="21"/>
                <w:szCs w:val="20"/>
                <w:u w:val="none"/>
              </w:rPr>
              <w:br/>
            </w:r>
            <w:r>
              <w:rPr>
                <w:rFonts w:hint="default" w:ascii="宋体" w:hAnsi="宋体" w:eastAsia="宋体" w:cs="宋体"/>
                <w:b/>
                <w:i w:val="0"/>
                <w:caps w:val="0"/>
                <w:strike w:val="0"/>
                <w:dstrike w:val="0"/>
                <w:shadow w:val="0"/>
                <w:color w:val="auto"/>
                <w:kern w:val="2"/>
                <w:position w:val="-1"/>
                <w:sz w:val="21"/>
                <w:szCs w:val="20"/>
                <w:u w:val="none"/>
              </w:rPr>
              <w:t>本理财计划〖D份额〗业绩比较基准为〖中国人民银行公布的7天通知存款利率〗（年化）。</w:t>
            </w:r>
            <w:r>
              <w:rPr>
                <w:rFonts w:hint="default" w:ascii="宋体" w:hAnsi="宋体" w:eastAsia="宋体" w:cs="宋体"/>
                <w:b/>
                <w:i w:val="0"/>
                <w:caps w:val="0"/>
                <w:strike w:val="0"/>
                <w:dstrike w:val="0"/>
                <w:shadow w:val="0"/>
                <w:color w:val="auto"/>
                <w:kern w:val="2"/>
                <w:position w:val="-1"/>
                <w:sz w:val="21"/>
                <w:szCs w:val="20"/>
                <w:u w:val="none"/>
              </w:rPr>
              <w:br/>
            </w:r>
            <w:r>
              <w:rPr>
                <w:rFonts w:hint="default" w:ascii="宋体" w:hAnsi="宋体" w:eastAsia="宋体" w:cs="宋体"/>
                <w:b/>
                <w:i w:val="0"/>
                <w:caps w:val="0"/>
                <w:strike w:val="0"/>
                <w:dstrike w:val="0"/>
                <w:shadow w:val="0"/>
                <w:color w:val="auto"/>
                <w:kern w:val="2"/>
                <w:position w:val="-1"/>
                <w:sz w:val="21"/>
                <w:szCs w:val="20"/>
                <w:u w:val="none"/>
              </w:rPr>
              <w:t>本理财计划〖F份额〗业绩比较基准为〖中国人民银行公布的7天通知存款利率〗（年化）。</w:t>
            </w:r>
            <w:r>
              <w:rPr>
                <w:rFonts w:hint="default" w:ascii="宋体" w:hAnsi="宋体" w:eastAsia="宋体" w:cs="宋体"/>
                <w:b/>
                <w:i w:val="0"/>
                <w:caps w:val="0"/>
                <w:strike w:val="0"/>
                <w:dstrike w:val="0"/>
                <w:shadow w:val="0"/>
                <w:color w:val="auto"/>
                <w:kern w:val="2"/>
                <w:position w:val="-1"/>
                <w:sz w:val="21"/>
                <w:szCs w:val="20"/>
                <w:u w:val="none"/>
              </w:rPr>
              <w:br/>
            </w:r>
            <w:r>
              <w:rPr>
                <w:rFonts w:hint="default" w:ascii="宋体" w:hAnsi="宋体" w:eastAsia="宋体" w:cs="宋体"/>
                <w:b/>
                <w:i w:val="0"/>
                <w:caps w:val="0"/>
                <w:strike w:val="0"/>
                <w:dstrike w:val="0"/>
                <w:shadow w:val="0"/>
                <w:color w:val="auto"/>
                <w:kern w:val="2"/>
                <w:position w:val="-1"/>
                <w:sz w:val="21"/>
                <w:szCs w:val="20"/>
                <w:u w:val="none"/>
              </w:rPr>
              <w:t>本理财计划〖G份额〗业绩比较基准为〖中国人民银行公布的7天通知存款利率〗（年化）。</w:t>
            </w:r>
            <w:r>
              <w:rPr>
                <w:rFonts w:hint="default" w:ascii="宋体" w:hAnsi="宋体" w:eastAsia="宋体" w:cs="宋体"/>
                <w:b/>
                <w:i w:val="0"/>
                <w:caps w:val="0"/>
                <w:strike w:val="0"/>
                <w:dstrike w:val="0"/>
                <w:shadow w:val="0"/>
                <w:color w:val="auto"/>
                <w:kern w:val="2"/>
                <w:position w:val="-1"/>
                <w:sz w:val="21"/>
                <w:szCs w:val="20"/>
                <w:u w:val="none"/>
              </w:rPr>
              <w:br/>
            </w:r>
            <w:r>
              <w:rPr>
                <w:rFonts w:hint="default" w:ascii="宋体" w:hAnsi="宋体" w:eastAsia="宋体" w:cs="宋体"/>
                <w:b/>
                <w:i w:val="0"/>
                <w:caps w:val="0"/>
                <w:strike w:val="0"/>
                <w:dstrike w:val="0"/>
                <w:shadow w:val="0"/>
                <w:color w:val="auto"/>
                <w:kern w:val="2"/>
                <w:position w:val="-1"/>
                <w:sz w:val="21"/>
                <w:szCs w:val="20"/>
                <w:u w:val="none"/>
              </w:rPr>
              <w:t>本理财计划〖S份额〗业绩比较基准为〖中国人民银行公布的7天通知存款利率〗（年化）。</w:t>
            </w:r>
          </w:p>
          <w:p>
            <w:pPr>
              <w:widowControl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color w:val="000000"/>
                <w:kern w:val="2"/>
                <w:sz w:val="21"/>
                <w:szCs w:val="21"/>
                <w:lang w:val="en-US" w:eastAsia="zh-CN"/>
              </w:rPr>
              <w:t>本理财计划重点投资于同业存单、存款、信用债等资产，同时根据流动性管理需要和监管要求配置不低于5%的高流动性资产</w:t>
            </w:r>
            <w:r>
              <w:rPr>
                <w:rFonts w:hint="eastAsia" w:ascii="宋体" w:hAnsi="宋体" w:eastAsia="宋体" w:cs="宋体"/>
                <w:b/>
                <w:bCs/>
                <w:kern w:val="2"/>
                <w:sz w:val="21"/>
                <w:szCs w:val="21"/>
                <w:lang w:val="en-US" w:eastAsia="zh-CN"/>
              </w:rPr>
              <w:t>,管理人根据固定收益市场的历史表现，结合当前利率水平、资产配比及市场同类型产品情况，经综合测算得出本业绩比较基准</w:t>
            </w:r>
            <w:r>
              <w:rPr>
                <w:rFonts w:hint="eastAsia" w:ascii="宋体" w:hAnsi="宋体" w:cs="宋体"/>
                <w:b/>
                <w:bCs/>
                <w:color w:val="000000"/>
                <w:sz w:val="21"/>
                <w:szCs w:val="21"/>
                <w:highlight w:val="none"/>
              </w:rPr>
              <w:t>。</w:t>
            </w:r>
          </w:p>
          <w:p>
            <w:pPr>
              <w:widowControl/>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〖A份额〗收取年化〖0.20%〗的销售服务费, 〖C份额〗收取年化〖0.30%〗的销售服务费, 〖D份额〗收取年化〖0.20%〗的销售服务费, 〖F份额〗收取年化〖0.30%〗的销售服务费, 〖G份额〗收取年化〖0.20%〗的销售服务费, 〖S份额〗收取年化〖0.30%〗的销售服务费。</w:t>
            </w:r>
          </w:p>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widowControl/>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〖A份额〗收取年化〖0.40%〗的固定管理费, 〖C份额〗收取年化〖0.40%〗的固定管理费, 〖D份额〗收取年化〖0.40%〗的固定管理费, 〖F份额〗收取年化〖0.40%〗的固定管理费, 〖G份额〗收取年化〖0.40%〗的固定管理费, 〖S份额〗收取年化〖0.15%〗的固定管理费。</w:t>
            </w:r>
          </w:p>
          <w:p>
            <w:pPr>
              <w:widowControl/>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widowControl/>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widowControl/>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widowControl/>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本理财计划免除</w:t>
            </w:r>
            <w:r>
              <w:rPr>
                <w:rFonts w:hint="eastAsia" w:ascii="宋体" w:hAnsi="宋体" w:cs="宋体"/>
                <w:color w:val="000000"/>
                <w:sz w:val="21"/>
                <w:szCs w:val="21"/>
                <w:highlight w:val="none"/>
                <w:lang/>
              </w:rPr>
              <w:t>浮动管理</w:t>
            </w:r>
            <w:r>
              <w:rPr>
                <w:rFonts w:hint="eastAsia" w:ascii="宋体" w:hAnsi="宋体" w:cs="宋体"/>
                <w:color w:val="000000"/>
                <w:sz w:val="21"/>
                <w:szCs w:val="21"/>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vAlign w:val="center"/>
          </w:tcPr>
          <w:p>
            <w:pPr>
              <w:widowControl/>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vAlign w:val="center"/>
          </w:tcPr>
          <w:p>
            <w:pPr>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vAlign w:val="center"/>
          </w:tcPr>
          <w:p>
            <w:pPr>
              <w:widowControl/>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vAlign w:val="bottom"/>
          </w:tcPr>
          <w:p>
            <w:pPr>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spacing w:line="360" w:lineRule="auto"/>
        <w:ind w:firstLine="480"/>
        <w:jc w:val="left"/>
        <w:textAlignment w:val="auto"/>
      </w:pPr>
      <w:r>
        <w:rPr>
          <w:rFonts w:ascii="宋体" w:hAnsi="宋体" w:eastAsia="宋体" w:cs="宋体"/>
          <w:b w:val="0"/>
          <w:i w:val="0"/>
          <w:caps w:val="0"/>
          <w:strike w:val="0"/>
          <w:dstrike w:val="0"/>
          <w:shadow w:val="0"/>
          <w:color w:val="auto"/>
          <w:kern w:val="2"/>
          <w:position w:val="-1"/>
          <w:sz w:val="24"/>
          <w:u w:val="no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color w:val="auto"/>
          <w:kern w:val="2"/>
          <w:position w:val="-1"/>
          <w:sz w:val="24"/>
          <w:u w:val="none"/>
        </w:rPr>
        <w:br/>
      </w:r>
      <w:r>
        <w:rPr>
          <w:rFonts w:ascii="宋体" w:hAnsi="宋体" w:eastAsia="宋体" w:cs="宋体"/>
          <w:b w:val="0"/>
          <w:i w:val="0"/>
          <w:caps w:val="0"/>
          <w:strike w:val="0"/>
          <w:dstrike w:val="0"/>
          <w:shadow w:val="0"/>
          <w:color w:val="auto"/>
          <w:kern w:val="2"/>
          <w:position w:val="-1"/>
          <w:sz w:val="24"/>
          <w:u w:val="none"/>
        </w:rPr>
        <w:t xml:space="preserve">    2. 权益类资产：包括国内发行上市优先股及相关资产的资产管理产品。</w:t>
      </w:r>
      <w:r>
        <w:rPr>
          <w:rFonts w:ascii="宋体" w:hAnsi="宋体" w:eastAsia="宋体" w:cs="宋体"/>
          <w:b w:val="0"/>
          <w:i w:val="0"/>
          <w:caps w:val="0"/>
          <w:strike w:val="0"/>
          <w:dstrike w:val="0"/>
          <w:shadow w:val="0"/>
          <w:color w:val="auto"/>
          <w:kern w:val="2"/>
          <w:position w:val="-1"/>
          <w:sz w:val="24"/>
          <w:u w:val="none"/>
        </w:rPr>
        <w:br/>
      </w:r>
      <w:r>
        <w:rPr>
          <w:rFonts w:ascii="宋体" w:hAnsi="宋体" w:eastAsia="宋体" w:cs="宋体"/>
          <w:b w:val="0"/>
          <w:i w:val="0"/>
          <w:caps w:val="0"/>
          <w:strike w:val="0"/>
          <w:dstrike w:val="0"/>
          <w:shadow w:val="0"/>
          <w:color w:val="auto"/>
          <w:kern w:val="2"/>
          <w:position w:val="-1"/>
          <w:sz w:val="24"/>
          <w:u w:val="none"/>
        </w:rPr>
        <w:t xml:space="preserve">    3. 其他符合监管要求资产：其他符合监管要求资产</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p>
        </w:tc>
        <w:tc>
          <w:tcPr>
            <w:tcW w:w="45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投资资产</w:t>
            </w:r>
          </w:p>
        </w:tc>
        <w:tc>
          <w:tcPr>
            <w:tcW w:w="20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大类资产类型</w:t>
            </w:r>
          </w:p>
        </w:tc>
        <w:tc>
          <w:tcPr>
            <w:tcW w:w="45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固定收益类资产</w:t>
            </w:r>
          </w:p>
        </w:tc>
        <w:tc>
          <w:tcPr>
            <w:tcW w:w="20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大类资产类型</w:t>
            </w:r>
          </w:p>
        </w:tc>
        <w:tc>
          <w:tcPr>
            <w:tcW w:w="45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权益类资产</w:t>
            </w:r>
          </w:p>
        </w:tc>
        <w:tc>
          <w:tcPr>
            <w:tcW w:w="20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大类资产类型</w:t>
            </w:r>
          </w:p>
        </w:tc>
        <w:tc>
          <w:tcPr>
            <w:tcW w:w="45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其他符合监管要求资产</w:t>
            </w:r>
          </w:p>
        </w:tc>
        <w:tc>
          <w:tcPr>
            <w:tcW w:w="2000" w:type="dxa"/>
            <w:vAlign w:val="center"/>
          </w:tcPr>
          <w:p>
            <w:pPr>
              <w:spacing w:before="0" w:beforeAutospacing="0" w:after="0" w:afterAutospacing="0"/>
              <w:ind w:left="0" w:right="0"/>
              <w:jc w:val="center"/>
              <w:textAlignment w:val="center"/>
              <w:rPr>
                <w:rFonts w:hint="default" w:ascii="Times New Roman" w:hAnsi="Times New Roman" w:cs="Times New Roman"/>
                <w:sz w:val="20"/>
                <w:szCs w:val="20"/>
              </w:rPr>
            </w:pPr>
            <w:r>
              <w:rPr>
                <w:rFonts w:hint="default" w:ascii="宋体" w:hAnsi="宋体" w:eastAsia="宋体" w:cs="宋体"/>
                <w:sz w:val="20"/>
                <w:szCs w:val="20"/>
              </w:rPr>
              <w:t>0%-20%</w:t>
            </w:r>
          </w:p>
        </w:tc>
      </w:tr>
    </w:tbl>
    <w:p>
      <w:pPr>
        <w:pStyle w:val="15"/>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15"/>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15"/>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5"/>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0"/>
        <w:widowControl w:val="0"/>
        <w:numPr>
          <w:ilvl w:val="0"/>
          <w:numId w:val="22"/>
        </w:numPr>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大类资产配置策略</w:t>
      </w:r>
    </w:p>
    <w:p>
      <w:pPr>
        <w:pStyle w:val="10"/>
        <w:widowControl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管理人通过对宏观经济运行状况、国家政策、货币政策、产业政策、市场资金环境及证券市场环境的分析来判断经济周期的阶段和位置，通过定量和定性相结合的方式进行大类资产管理。主动判断市场时机进行资产配置，确定在</w:t>
      </w:r>
      <w:r>
        <w:rPr>
          <w:rFonts w:hint="eastAsia" w:ascii="宋体" w:hAnsi="宋体" w:eastAsia="宋体" w:cs="宋体"/>
          <w:color w:val="000000"/>
          <w:kern w:val="0"/>
          <w:sz w:val="24"/>
          <w:szCs w:val="24"/>
          <w:lang w:val="en-US" w:eastAsia="zh-CN"/>
        </w:rPr>
        <w:t>存款、存单、</w:t>
      </w:r>
      <w:r>
        <w:rPr>
          <w:rFonts w:hint="eastAsia" w:ascii="宋体" w:hAnsi="宋体" w:eastAsia="宋体" w:cs="宋体"/>
          <w:color w:val="000000"/>
          <w:kern w:val="2"/>
          <w:sz w:val="24"/>
          <w:szCs w:val="24"/>
          <w:lang w:val="en-US" w:eastAsia="zh-CN"/>
        </w:rPr>
        <w:t>债券、优先股等各类资产上的投资比例。</w:t>
      </w:r>
    </w:p>
    <w:p>
      <w:pPr>
        <w:widowControl w:val="0"/>
        <w:numPr>
          <w:ilvl w:val="0"/>
          <w:numId w:val="23"/>
        </w:numPr>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债券投资策略</w:t>
      </w:r>
    </w:p>
    <w:p>
      <w:pPr>
        <w:pStyle w:val="10"/>
        <w:widowControl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管理人本着稳健投资的理念，基于宏观经济形势、货币政策、固定收益资产价格走势，采用安全性和流动性优先、优选投资品种，综合运用信用策略、久期策略、杠杆策略、曲线策略、交易策略等。</w:t>
      </w:r>
    </w:p>
    <w:p>
      <w:pPr>
        <w:widowControl w:val="0"/>
        <w:numPr>
          <w:ilvl w:val="0"/>
          <w:numId w:val="23"/>
        </w:numPr>
        <w:spacing w:before="0" w:beforeAutospacing="0" w:after="0" w:afterAutospacing="0" w:line="360" w:lineRule="auto"/>
        <w:ind w:left="0" w:right="0" w:firstLine="403"/>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权益类资产策略</w:t>
      </w:r>
    </w:p>
    <w:p>
      <w:pPr>
        <w:pStyle w:val="10"/>
        <w:widowControl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管理人结合产品流动性和市场情况，择机在组合中配置优先股权益类资产。</w:t>
      </w:r>
    </w:p>
    <w:p>
      <w:pPr>
        <w:spacing w:line="360" w:lineRule="auto"/>
        <w:ind w:firstLine="480" w:firstLineChars="200"/>
        <w:jc w:val="left"/>
        <w:rPr>
          <w:rFonts w:hint="eastAsia" w:ascii="宋体" w:hAnsi="宋体" w:cs="宋体"/>
          <w:bCs/>
          <w:sz w:val="24"/>
          <w:highlight w:val="none"/>
        </w:rPr>
      </w:pP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rPr>
        <w:t>a、c</w:t>
      </w:r>
      <w:r>
        <w:rPr>
          <w:rFonts w:hint="eastAsia" w:ascii="宋体" w:hAnsi="宋体" w:cs="宋体"/>
          <w:bCs/>
          <w:color w:val="000000"/>
          <w:sz w:val="24"/>
          <w:highlight w:val="none"/>
        </w:rPr>
        <w:t>】</w:t>
      </w:r>
    </w:p>
    <w:p>
      <w:pPr>
        <w:numPr>
          <w:ilvl w:val="0"/>
          <w:numId w:val="28"/>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8"/>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8"/>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7"/>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3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3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3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1740" w:type="dxa"/>
            <w:vAlign w:val="center"/>
          </w:tcPr>
          <w:p>
            <w:pPr>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vAlign w:val="top"/>
          </w:tcPr>
          <w:p>
            <w:pPr>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vAlign w:val="center"/>
          </w:tcPr>
          <w:p>
            <w:pPr>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vAlign w:val="top"/>
          </w:tcPr>
          <w:p>
            <w:pPr>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vAlign w:val="center"/>
          </w:tcPr>
          <w:p>
            <w:pPr>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vAlign w:val="top"/>
          </w:tcPr>
          <w:p>
            <w:pPr>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p>
      <w:pPr>
        <w:spacing w:line="360" w:lineRule="auto"/>
        <w:ind w:firstLine="480"/>
        <w:jc w:val="left"/>
        <w:textAlignment w:val="auto"/>
      </w:pPr>
      <w:r>
        <w:rPr>
          <w:rFonts w:ascii="宋体" w:hAnsi="宋体" w:eastAsia="宋体" w:cs="宋体"/>
          <w:b w:val="0"/>
          <w:i w:val="0"/>
          <w:caps w:val="0"/>
          <w:strike w:val="0"/>
          <w:dstrike w:val="0"/>
          <w:shadow w:val="0"/>
          <w:color w:val="000000"/>
          <w:kern w:val="2"/>
          <w:position w:val="-1"/>
          <w:sz w:val="24"/>
          <w:u w:val="none"/>
        </w:rPr>
        <w:t>XXX</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5"/>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6"/>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6"/>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6"/>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5"/>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5"/>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5"/>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5"/>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5"/>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托管费原则上按日计提。</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固定</w:t>
      </w:r>
      <w:r>
        <w:rPr>
          <w:rFonts w:hint="eastAsia" w:ascii="宋体" w:hAnsi="宋体" w:cs="宋体"/>
          <w:bCs/>
          <w:color w:val="000000"/>
          <w:sz w:val="24"/>
          <w:szCs w:val="24"/>
          <w:highlight w:val="none"/>
        </w:rPr>
        <w:t>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rPr>
        <w:t>。</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4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40"/>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41"/>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widowControl w:val="0"/>
        <w:spacing w:before="0" w:beforeAutospacing="0" w:after="0" w:afterAutospacing="0" w:line="360" w:lineRule="auto"/>
        <w:ind w:left="0" w:right="0" w:firstLine="480" w:firstLineChars="200"/>
        <w:jc w:val="left"/>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bidi="ar-SA"/>
        </w:rPr>
        <w:t>本</w:t>
      </w:r>
      <w:r>
        <w:rPr>
          <w:rFonts w:hint="eastAsia" w:ascii="宋体" w:hAnsi="宋体" w:cs="宋体"/>
          <w:bCs/>
          <w:color w:val="000000"/>
          <w:sz w:val="24"/>
          <w:highlight w:val="none"/>
        </w:rPr>
        <w:t>理财</w:t>
      </w:r>
      <w:r>
        <w:rPr>
          <w:rFonts w:hint="eastAsia" w:ascii="宋体" w:hAnsi="宋体" w:cs="宋体"/>
          <w:bCs/>
          <w:color w:val="000000"/>
          <w:sz w:val="24"/>
          <w:highlight w:val="none"/>
          <w:lang/>
        </w:rPr>
        <w:t>计划免除浮动管理费。</w:t>
      </w:r>
    </w:p>
    <w:p>
      <w:pPr>
        <w:numPr>
          <w:ilvl w:val="0"/>
          <w:numId w:val="4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5"/>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5"/>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eastAsia="宋体" w:cs="宋体"/>
          <w:bCs/>
          <w:color w:val="000000"/>
          <w:sz w:val="24"/>
          <w:highlight w:val="none"/>
          <w:lang/>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r>
        <w:rPr>
          <w:rFonts w:hint="eastAsia" w:ascii="宋体" w:hAnsi="宋体" w:cs="宋体"/>
          <w:bCs/>
          <w:sz w:val="24"/>
          <w:highlight w:val="none"/>
          <w:lang/>
        </w:rPr>
        <w:t>-浮动管理费（如有）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6"/>
        </w:numPr>
        <w:spacing w:line="360" w:lineRule="auto"/>
        <w:jc w:val="left"/>
        <w:outlineLvl w:val="2"/>
        <w:rPr>
          <w:rFonts w:hint="eastAsia" w:ascii="宋体" w:hAnsi="宋体" w:cs="宋体"/>
          <w:bCs/>
          <w:color w:val="000000"/>
          <w:kern w:val="2"/>
          <w:sz w:val="24"/>
          <w:szCs w:val="24"/>
          <w:highlight w:val="none"/>
          <w:lang w:val="en-US" w:bidi="ar-SA"/>
        </w:rPr>
      </w:pPr>
      <w:r>
        <w:rPr>
          <w:rFonts w:hint="eastAsia" w:ascii="宋体" w:hAnsi="宋体" w:cs="宋体"/>
          <w:b/>
          <w:sz w:val="24"/>
          <w:highlight w:val="none"/>
        </w:rPr>
        <w:t>示例说明</w:t>
      </w:r>
    </w:p>
    <w:p>
      <w:pPr>
        <w:numPr>
          <w:numId w:val="0"/>
        </w:numPr>
        <w:spacing w:line="360" w:lineRule="auto"/>
        <w:ind w:left="0" w:leftChars="0" w:firstLine="480" w:firstLineChars="20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widowControl w:val="0"/>
        <w:numPr>
          <w:ilvl w:val="0"/>
          <w:numId w:val="47"/>
        </w:numPr>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示例一</w:t>
      </w:r>
    </w:p>
    <w:p>
      <w:pPr>
        <w:widowControl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rPr>
        <w:t>扣除托管费、固定管理费、销售服务费（如有）后，投资产生盈利。</w:t>
      </w:r>
    </w:p>
    <w:p>
      <w:pPr>
        <w:widowControl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以某投资者投资10万元〖A份额〗为例，假设购买时理财计划净值为1.00元，折算份额为100,000.00份，假设投资理财计划362天。到期时扣除托管费、固定管理费、销售服务费（如有）后，如理财计划净值为1.0426，期间无分红，此时，(1.0426/1.00-1)×365/362=4.30%，即投资收益达到年化〖4.30%〗，投资者最终收益为：100,000.00×(1.0426-1.00）=4,260.00（元）</w:t>
      </w:r>
    </w:p>
    <w:p>
      <w:pPr>
        <w:widowControl w:val="0"/>
        <w:numPr>
          <w:ilvl w:val="0"/>
          <w:numId w:val="47"/>
        </w:numPr>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示例二</w:t>
      </w:r>
    </w:p>
    <w:p>
      <w:pPr>
        <w:widowControl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rPr>
        <w:t>扣除托管费、固定管理费、销售服务费（如有）后，投资发生亏损。</w:t>
      </w:r>
    </w:p>
    <w:p>
      <w:pPr>
        <w:widowControl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以某投资者投资10万元〖A份额〗为例，假设购买时理财计划净值为1.00元，折算份额为100,000.00份，假设投资理财计划362天。到期时扣除托管费、固定管理费、销售服务费（如有）后，如理财计划净值为0.9975，期间无分红，投资者最终收益为：100,000.00×（0.9975-1.00）=-250.00（元）。</w:t>
      </w:r>
    </w:p>
    <w:p>
      <w:pPr>
        <w:widowControl w:val="0"/>
        <w:spacing w:before="0" w:beforeAutospacing="0" w:after="0" w:afterAutospacing="0" w:line="360" w:lineRule="auto"/>
        <w:ind w:left="0" w:right="0" w:firstLine="480" w:firstLineChars="200"/>
        <w:jc w:val="left"/>
        <w:rPr>
          <w:rFonts w:hint="eastAsia" w:ascii="宋体" w:hAnsi="宋体" w:cs="宋体"/>
          <w:bCs/>
          <w:color w:val="FF0000"/>
          <w:sz w:val="24"/>
          <w:highlight w:val="none"/>
        </w:rPr>
      </w:pP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r>
        <w:rPr>
          <w:rFonts w:hint="eastAsia" w:ascii="宋体" w:hAnsi="宋体" w:cs="宋体"/>
          <w:bCs/>
          <w:color w:val="000000"/>
          <w:sz w:val="24"/>
          <w:highlight w:val="none"/>
          <w:lang w:val="en-US"/>
        </w:rPr>
        <w:t>。</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50"/>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sz w:val="24"/>
          <w:highlight w:val="none"/>
        </w:rPr>
        <w:t>本理财计划在每个开放期的开放日工作时间可进行申购，申购申请将在</w:t>
      </w:r>
      <w:r>
        <w:rPr>
          <w:rFonts w:hint="eastAsia" w:ascii="宋体" w:hAnsi="宋体" w:cs="宋体"/>
          <w:bCs/>
          <w:sz w:val="24"/>
          <w:highlight w:val="none"/>
          <w:lang/>
        </w:rPr>
        <w:t>申购</w:t>
      </w:r>
      <w:r>
        <w:rPr>
          <w:rFonts w:hint="eastAsia" w:ascii="宋体" w:hAnsi="宋体" w:cs="宋体"/>
          <w:bCs/>
          <w:color w:val="000000"/>
          <w:sz w:val="24"/>
          <w:highlight w:val="none"/>
        </w:rPr>
        <w:t>确认日进行确认，即</w:t>
      </w:r>
      <w:r>
        <w:rPr>
          <w:rFonts w:hint="eastAsia" w:ascii="宋体" w:hAnsi="宋体" w:cs="宋体"/>
          <w:bCs/>
          <w:color w:val="000000"/>
          <w:sz w:val="24"/>
          <w:highlight w:val="none"/>
          <w:lang/>
        </w:rPr>
        <w:t>申购</w:t>
      </w:r>
      <w:r>
        <w:rPr>
          <w:rFonts w:hint="eastAsia" w:ascii="宋体" w:hAnsi="宋体" w:cs="宋体"/>
          <w:bCs/>
          <w:color w:val="000000"/>
          <w:sz w:val="24"/>
          <w:highlight w:val="none"/>
        </w:rPr>
        <w:t>开放期后的第〖1〗个〖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〗进行确认。</w:t>
      </w:r>
    </w:p>
    <w:p>
      <w:pPr>
        <w:widowControl w:val="0"/>
        <w:numPr>
          <w:ilvl w:val="0"/>
          <w:numId w:val="52"/>
        </w:numPr>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cs="宋体"/>
          <w:bCs/>
          <w:color w:val="000000"/>
          <w:sz w:val="24"/>
          <w:highlight w:val="none"/>
          <w:lang/>
        </w:rPr>
        <w:t>满足</w:t>
      </w:r>
      <w:r>
        <w:rPr>
          <w:rFonts w:hint="eastAsia" w:ascii="宋体" w:hAnsi="宋体" w:eastAsia="宋体" w:cs="宋体"/>
          <w:color w:val="000000"/>
          <w:kern w:val="2"/>
          <w:sz w:val="24"/>
          <w:szCs w:val="24"/>
          <w:lang w:val="en-US" w:eastAsia="zh-CN"/>
        </w:rPr>
        <w:t>最低持有期后，本理财计划在每个开放期的开放日工作时间可进行赎回，赎回申请将在赎回确认日进行确认，即赎回开放期后的第〖1〗个〖交易日〗进行确认。</w:t>
      </w:r>
    </w:p>
    <w:p>
      <w:pPr>
        <w:numPr>
          <w:ilvl w:val="0"/>
          <w:numId w:val="52"/>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工作时间为每个〖</w:t>
      </w:r>
      <w:r>
        <w:rPr>
          <w:rFonts w:hint="eastAsia" w:ascii="宋体" w:hAnsi="宋体" w:eastAsia="宋体" w:cs="宋体"/>
          <w:bCs/>
          <w:color w:val="000000"/>
          <w:kern w:val="2"/>
          <w:sz w:val="24"/>
          <w:szCs w:val="24"/>
          <w:highlight w:val="none"/>
          <w:lang w:val="en-US" w:eastAsia="zh-CN" w:bidi="ar-SA"/>
        </w:rPr>
        <w:t>交易日</w:t>
      </w:r>
      <w:r>
        <w:rPr>
          <w:rFonts w:hint="eastAsia" w:ascii="宋体" w:hAnsi="宋体" w:cs="宋体"/>
          <w:bCs/>
          <w:color w:val="000000"/>
          <w:sz w:val="24"/>
          <w:highlight w:val="none"/>
        </w:rPr>
        <w:t>〗上午〖9:00〗至下午〖17:00〗。</w:t>
      </w:r>
      <w:r>
        <w:rPr>
          <w:rFonts w:hint="eastAsia" w:ascii="宋体" w:hAnsi="宋体" w:cs="宋体"/>
          <w:color w:val="000000"/>
          <w:kern w:val="0"/>
          <w:sz w:val="24"/>
          <w:szCs w:val="24"/>
          <w:highlight w:val="none"/>
        </w:rPr>
        <w:t>（具体以销售机构规定为准）</w:t>
      </w:r>
    </w:p>
    <w:p>
      <w:pPr>
        <w:numPr>
          <w:ilvl w:val="0"/>
          <w:numId w:val="52"/>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确认日后〖2〗个〖交易日〗内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3"/>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widowControl w:val="0"/>
        <w:numPr>
          <w:numId w:val="0"/>
        </w:numPr>
        <w:wordWrap/>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FF0000"/>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color w:val="FF0000"/>
          <w:szCs w:val="21"/>
          <w:highlight w:val="none"/>
        </w:rPr>
        <w:t>X</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交易日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8"/>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9"/>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6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61"/>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6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6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3"/>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31"/>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default"/>
          <w:sz w:val="24"/>
          <w:highlight w:val="none"/>
          <w:lang w:val="en-US" w:eastAsia="zh-CN"/>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widowControl w:val="0"/>
        <w:numPr>
          <w:numId w:val="0"/>
        </w:numPr>
        <w:wordWrap/>
        <w:adjustRightInd/>
        <w:snapToGrid/>
        <w:spacing w:line="360" w:lineRule="auto"/>
        <w:textAlignment w:val="auto"/>
        <w:rPr>
          <w:rFonts w:hint="default"/>
          <w:sz w:val="24"/>
          <w:highlight w:val="none"/>
          <w:lang w:val="en-US" w:eastAsia="zh-CN"/>
        </w:rPr>
      </w:pPr>
    </w:p>
    <w:p>
      <w:pPr>
        <w:widowControl w:val="0"/>
        <w:numPr>
          <w:numId w:val="0"/>
        </w:numPr>
        <w:wordWrap/>
        <w:adjustRightInd/>
        <w:snapToGrid/>
        <w:spacing w:line="360" w:lineRule="auto"/>
        <w:textAlignment w:val="auto"/>
        <w:rPr>
          <w:rFonts w:hint="default"/>
          <w:sz w:val="24"/>
          <w:highlight w:val="none"/>
          <w:lang w:val="en-US" w:eastAsia="zh-CN"/>
        </w:rPr>
      </w:pPr>
    </w:p>
    <w:p>
      <w:pPr>
        <w:widowControl w:val="0"/>
        <w:numPr>
          <w:numId w:val="0"/>
        </w:numPr>
        <w:wordWrap/>
        <w:adjustRightInd/>
        <w:snapToGrid/>
        <w:spacing w:line="360" w:lineRule="auto"/>
        <w:textAlignment w:val="auto"/>
        <w:rPr>
          <w:rFonts w:hint="default"/>
          <w:sz w:val="2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bookmarkStart w:id="0" w:name="_GoBack"/>
      <w:bookmarkEnd w:id="0"/>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黑体"/>
        <w:kern w:val="2"/>
        <w:sz w:val="18"/>
        <w:szCs w:val="24"/>
        <w:lang w:val="en-US" w:eastAsia="zh-CN" w:bidi="ar-SA"/>
      </w:rPr>
      <w:pict>
        <v:rect id="文本框 1"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single" w:color="auto" w:sz="4" w:space="1"/>
      </w:pBdr>
    </w:pPr>
    <w:r>
      <w:rPr>
        <w:rFonts w:hint="eastAsia"/>
        <w:b/>
        <w:bCs/>
      </w:rPr>
      <w:t>理财非存款 产品有风险 投资须谨慎</w:t>
    </w:r>
    <w:r>
      <w:rPr>
        <w:rFonts w:ascii="Calibri" w:hAnsi="Calibri" w:eastAsia="宋体" w:cs="黑体"/>
        <w:b/>
        <w:bCs/>
        <w:kern w:val="2"/>
        <w:sz w:val="18"/>
        <w:szCs w:val="24"/>
        <w:lang w:val="en-US" w:eastAsia="zh-CN" w:bidi="ar-SA"/>
      </w:rPr>
      <w:pict>
        <v:shape id="图片 2" o:spid="_x0000_s1025" type="#_x0000_t75" style="position:absolute;left:0;margin-left:403.2pt;margin-top:-43.55pt;height:72.2pt;width:102.1pt;mso-wrap-distance-left:9pt;mso-wrap-distance-right:9pt;rotation:0f;z-index:-251657216;" o:ole="f" fillcolor="#FFFFFF" filled="f" o:preferrelative="t" stroked="f" coordorigin="0,0" coordsize="21600,21600" wrapcoords="21591 -2 0 0 0 21600 21591 21602 8 21602 21599 21600 21599 0 8 -2 21591 -2">
          <v:fill on="f" color2="#FFFFFF" focus="0%"/>
          <v:imagedata gain="65536f" blacklevel="0f" gamma="0" o:title="" r:id="rId1"/>
          <o:lock v:ext="edit" position="f" selection="f" grouping="f" rotation="f" cropping="f" text="f" aspectratio="t"/>
          <w10:wrap type="through"/>
        </v:shape>
      </w:pic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11762259">
    <w:nsid w:val="8FC09253"/>
    <w:multiLevelType w:val="singleLevel"/>
    <w:tmpl w:val="8FC09253"/>
    <w:lvl w:ilvl="0" w:tentative="1">
      <w:start w:val="3"/>
      <w:numFmt w:val="chineseCounting"/>
      <w:suff w:val="nothing"/>
      <w:lvlText w:val="%1、"/>
      <w:lvlJc w:val="left"/>
      <w:pPr>
        <w:ind w:left="-420" w:firstLine="420"/>
      </w:pPr>
      <w:rPr>
        <w:rFonts w:hint="eastAsia"/>
      </w:rPr>
    </w:lvl>
  </w:abstractNum>
  <w:abstractNum w:abstractNumId="2298921554">
    <w:nsid w:val="8906C252"/>
    <w:multiLevelType w:val="singleLevel"/>
    <w:tmpl w:val="8906C252"/>
    <w:lvl w:ilvl="0" w:tentative="1">
      <w:start w:val="1"/>
      <w:numFmt w:val="decimal"/>
      <w:suff w:val="nothing"/>
      <w:lvlText w:val="（%1）"/>
      <w:lvlJc w:val="left"/>
      <w:rPr>
        <w:rFonts w:hint="default"/>
        <w:b w:val="0"/>
        <w:bCs w:val="0"/>
      </w:rPr>
    </w:lvl>
  </w:abstractNum>
  <w:abstractNum w:abstractNumId="2651906461">
    <w:nsid w:val="9E10E19D"/>
    <w:multiLevelType w:val="singleLevel"/>
    <w:tmpl w:val="9E10E19D"/>
    <w:lvl w:ilvl="0" w:tentative="1">
      <w:start w:val="1"/>
      <w:numFmt w:val="chineseCounting"/>
      <w:suff w:val="nothing"/>
      <w:lvlText w:val="（%1）"/>
      <w:lvlJc w:val="left"/>
      <w:pPr>
        <w:ind w:left="0" w:firstLine="420"/>
      </w:pPr>
      <w:rPr>
        <w:rFonts w:hint="eastAsia"/>
      </w:rPr>
    </w:lvl>
  </w:abstractNum>
  <w:abstractNum w:abstractNumId="2476212864">
    <w:nsid w:val="93980280"/>
    <w:multiLevelType w:val="singleLevel"/>
    <w:tmpl w:val="93980280"/>
    <w:lvl w:ilvl="0" w:tentative="1">
      <w:start w:val="5"/>
      <w:numFmt w:val="chineseCounting"/>
      <w:suff w:val="nothing"/>
      <w:lvlText w:val="%1、"/>
      <w:lvlJc w:val="left"/>
      <w:pPr>
        <w:ind w:left="-420" w:firstLine="420"/>
      </w:pPr>
      <w:rPr>
        <w:rFonts w:hint="eastAsia"/>
      </w:rPr>
    </w:lvl>
  </w:abstractNum>
  <w:abstractNum w:abstractNumId="2316854764">
    <w:nsid w:val="8A1865EC"/>
    <w:multiLevelType w:val="singleLevel"/>
    <w:tmpl w:val="8A1865EC"/>
    <w:lvl w:ilvl="0" w:tentative="1">
      <w:start w:val="1"/>
      <w:numFmt w:val="decimal"/>
      <w:suff w:val="nothing"/>
      <w:lvlText w:val="%1．"/>
      <w:lvlJc w:val="left"/>
      <w:pPr>
        <w:ind w:left="0" w:firstLine="400"/>
      </w:pPr>
      <w:rPr>
        <w:rFonts w:hint="default" w:ascii="宋体" w:hAnsi="宋体" w:eastAsia="宋体" w:cs="宋体"/>
      </w:rPr>
    </w:lvl>
  </w:abstractNum>
  <w:abstractNum w:abstractNumId="2366557204">
    <w:nsid w:val="8D0ECC14"/>
    <w:multiLevelType w:val="singleLevel"/>
    <w:tmpl w:val="8D0ECC14"/>
    <w:lvl w:ilvl="0" w:tentative="1">
      <w:start w:val="2"/>
      <w:numFmt w:val="chineseCounting"/>
      <w:suff w:val="nothing"/>
      <w:lvlText w:val="（%1）"/>
      <w:lvlJc w:val="left"/>
      <w:pPr>
        <w:ind w:left="0" w:firstLine="420"/>
      </w:pPr>
      <w:rPr>
        <w:rFonts w:hint="eastAsia"/>
      </w:rPr>
    </w:lvl>
  </w:abstractNum>
  <w:abstractNum w:abstractNumId="2368386557">
    <w:nsid w:val="8D2AB5FD"/>
    <w:multiLevelType w:val="singleLevel"/>
    <w:tmpl w:val="8D2AB5FD"/>
    <w:lvl w:ilvl="0" w:tentative="1">
      <w:start w:val="1"/>
      <w:numFmt w:val="chineseCounting"/>
      <w:suff w:val="nothing"/>
      <w:lvlText w:val="（%1）"/>
      <w:lvlJc w:val="left"/>
      <w:pPr>
        <w:ind w:left="0" w:firstLine="420"/>
      </w:pPr>
      <w:rPr>
        <w:rFonts w:hint="eastAsia"/>
        <w:highlight w:val="none"/>
      </w:rPr>
    </w:lvl>
  </w:abstractNum>
  <w:abstractNum w:abstractNumId="2267282752">
    <w:nsid w:val="8723FD40"/>
    <w:multiLevelType w:val="singleLevel"/>
    <w:tmpl w:val="8723FD40"/>
    <w:lvl w:ilvl="0" w:tentative="1">
      <w:start w:val="1"/>
      <w:numFmt w:val="decimal"/>
      <w:suff w:val="nothing"/>
      <w:lvlText w:val="%1．"/>
      <w:lvlJc w:val="left"/>
      <w:pPr>
        <w:ind w:left="0" w:firstLine="400"/>
      </w:pPr>
      <w:rPr>
        <w:rFonts w:hint="default" w:ascii="宋体" w:hAnsi="宋体" w:eastAsia="宋体" w:cs="宋体"/>
        <w:b w:val="0"/>
        <w:bCs w:val="0"/>
      </w:rPr>
    </w:lvl>
  </w:abstractNum>
  <w:abstractNum w:abstractNumId="2235960960">
    <w:nsid w:val="85460E80"/>
    <w:multiLevelType w:val="singleLevel"/>
    <w:tmpl w:val="85460E80"/>
    <w:lvl w:ilvl="0" w:tentative="1">
      <w:start w:val="1"/>
      <w:numFmt w:val="decimal"/>
      <w:suff w:val="nothing"/>
      <w:lvlText w:val="（%1）"/>
      <w:lvlJc w:val="left"/>
      <w:rPr>
        <w:rFonts w:hint="default"/>
        <w:b w:val="0"/>
        <w:bCs w:val="0"/>
      </w:rPr>
    </w:lvl>
  </w:abstractNum>
  <w:abstractNum w:abstractNumId="2198714963">
    <w:nsid w:val="830DBA53"/>
    <w:multiLevelType w:val="singleLevel"/>
    <w:tmpl w:val="830DBA53"/>
    <w:lvl w:ilvl="0" w:tentative="1">
      <w:start w:val="1"/>
      <w:numFmt w:val="chineseCounting"/>
      <w:suff w:val="nothing"/>
      <w:lvlText w:val="（%1）"/>
      <w:lvlJc w:val="left"/>
      <w:pPr>
        <w:ind w:left="0" w:firstLine="420"/>
      </w:pPr>
      <w:rPr>
        <w:rFonts w:hint="eastAsia"/>
      </w:rPr>
    </w:lvl>
  </w:abstractNum>
  <w:abstractNum w:abstractNumId="2173147232">
    <w:nsid w:val="81879860"/>
    <w:multiLevelType w:val="singleLevel"/>
    <w:tmpl w:val="81879860"/>
    <w:lvl w:ilvl="0" w:tentative="1">
      <w:start w:val="8"/>
      <w:numFmt w:val="decimal"/>
      <w:suff w:val="nothing"/>
      <w:lvlText w:val="%1．"/>
      <w:lvlJc w:val="left"/>
      <w:pPr>
        <w:ind w:left="0" w:firstLine="403"/>
      </w:pPr>
      <w:rPr>
        <w:rFonts w:hint="default"/>
      </w:rPr>
    </w:lvl>
  </w:abstractNum>
  <w:abstractNum w:abstractNumId="2655686624">
    <w:nsid w:val="9E4A8FE0"/>
    <w:multiLevelType w:val="singleLevel"/>
    <w:tmpl w:val="9E4A8FE0"/>
    <w:lvl w:ilvl="0" w:tentative="1">
      <w:start w:val="1"/>
      <w:numFmt w:val="decimal"/>
      <w:suff w:val="nothing"/>
      <w:lvlText w:val="%1．"/>
      <w:lvlJc w:val="left"/>
      <w:pPr>
        <w:ind w:left="0" w:firstLine="400"/>
      </w:pPr>
      <w:rPr>
        <w:rFonts w:hint="default"/>
        <w:b/>
        <w:bCs/>
      </w:rPr>
    </w:lvl>
  </w:abstractNum>
  <w:abstractNum w:abstractNumId="2669101014">
    <w:nsid w:val="9F173FD6"/>
    <w:multiLevelType w:val="singleLevel"/>
    <w:tmpl w:val="9F173FD6"/>
    <w:lvl w:ilvl="0" w:tentative="1">
      <w:start w:val="1"/>
      <w:numFmt w:val="decimal"/>
      <w:suff w:val="nothing"/>
      <w:lvlText w:val="%1．"/>
      <w:lvlJc w:val="left"/>
      <w:pPr>
        <w:ind w:left="0" w:firstLine="400"/>
      </w:pPr>
      <w:rPr>
        <w:rFonts w:hint="default"/>
      </w:rPr>
    </w:lvl>
  </w:abstractNum>
  <w:abstractNum w:abstractNumId="2863959285">
    <w:nsid w:val="AAB48CF5"/>
    <w:multiLevelType w:val="singleLevel"/>
    <w:tmpl w:val="AAB48CF5"/>
    <w:lvl w:ilvl="0" w:tentative="1">
      <w:start w:val="1"/>
      <w:numFmt w:val="decimal"/>
      <w:suff w:val="nothing"/>
      <w:lvlText w:val="%1．"/>
      <w:lvlJc w:val="left"/>
      <w:pPr>
        <w:ind w:left="0" w:firstLine="400"/>
      </w:pPr>
      <w:rPr>
        <w:rFonts w:hint="default"/>
      </w:rPr>
    </w:lvl>
  </w:abstractNum>
  <w:abstractNum w:abstractNumId="2889923479">
    <w:nsid w:val="AC40BB97"/>
    <w:multiLevelType w:val="singleLevel"/>
    <w:tmpl w:val="AC40BB97"/>
    <w:lvl w:ilvl="0" w:tentative="1">
      <w:start w:val="1"/>
      <w:numFmt w:val="chineseCounting"/>
      <w:suff w:val="nothing"/>
      <w:lvlText w:val="%1、"/>
      <w:lvlJc w:val="left"/>
      <w:rPr>
        <w:rFonts w:hint="eastAsia"/>
      </w:rPr>
    </w:lvl>
  </w:abstractNum>
  <w:abstractNum w:abstractNumId="3142248131">
    <w:nsid w:val="BB4AE6C3"/>
    <w:multiLevelType w:val="singleLevel"/>
    <w:tmpl w:val="BB4AE6C3"/>
    <w:lvl w:ilvl="0" w:tentative="1">
      <w:start w:val="2"/>
      <w:numFmt w:val="decimal"/>
      <w:suff w:val="nothing"/>
      <w:lvlText w:val="%1．"/>
      <w:lvlJc w:val="left"/>
      <w:pPr>
        <w:ind w:left="0" w:firstLine="403"/>
      </w:pPr>
      <w:rPr>
        <w:rFonts w:hint="default"/>
      </w:rPr>
    </w:lvl>
  </w:abstractNum>
  <w:abstractNum w:abstractNumId="3152615144">
    <w:nsid w:val="BBE916E8"/>
    <w:multiLevelType w:val="singleLevel"/>
    <w:tmpl w:val="BBE916E8"/>
    <w:lvl w:ilvl="0" w:tentative="1">
      <w:start w:val="1"/>
      <w:numFmt w:val="decimal"/>
      <w:suff w:val="nothing"/>
      <w:lvlText w:val="%1．"/>
      <w:lvlJc w:val="left"/>
      <w:pPr>
        <w:ind w:left="0" w:firstLine="400"/>
      </w:pPr>
      <w:rPr>
        <w:rFonts w:hint="default"/>
        <w:b w:val="0"/>
        <w:bCs w:val="0"/>
      </w:rPr>
    </w:lvl>
  </w:abstractNum>
  <w:abstractNum w:abstractNumId="3170788054">
    <w:nsid w:val="BCFE62D6"/>
    <w:multiLevelType w:val="multilevel"/>
    <w:tmpl w:val="BCFE62D6"/>
    <w:lvl w:ilvl="0" w:tentative="1">
      <w:start w:val="1"/>
      <w:numFmt w:val="decimal"/>
      <w:suff w:val="nothing"/>
      <w:lvlText w:val="%1．"/>
      <w:lvlJc w:val="left"/>
      <w:pPr>
        <w:ind w:left="0" w:firstLine="400"/>
      </w:pPr>
      <w:rPr>
        <w:rFonts w:hint="eastAsia" w:ascii="宋体" w:hAnsi="宋体" w:eastAsia="宋体" w:cs="宋体"/>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51088254">
    <w:nsid w:val="C7BD8C7E"/>
    <w:multiLevelType w:val="singleLevel"/>
    <w:tmpl w:val="C7BD8C7E"/>
    <w:lvl w:ilvl="0" w:tentative="1">
      <w:start w:val="1"/>
      <w:numFmt w:val="decimal"/>
      <w:suff w:val="nothing"/>
      <w:lvlText w:val="%1．"/>
      <w:lvlJc w:val="left"/>
      <w:pPr>
        <w:ind w:left="0" w:firstLine="400"/>
      </w:pPr>
      <w:rPr>
        <w:rFonts w:hint="default" w:ascii="宋体" w:hAnsi="宋体" w:eastAsia="宋体" w:cs="宋体"/>
      </w:rPr>
    </w:lvl>
  </w:abstractNum>
  <w:abstractNum w:abstractNumId="3575391033">
    <w:nsid w:val="D51C2339"/>
    <w:multiLevelType w:val="singleLevel"/>
    <w:tmpl w:val="D51C2339"/>
    <w:lvl w:ilvl="0" w:tentative="1">
      <w:start w:val="1"/>
      <w:numFmt w:val="decimal"/>
      <w:suff w:val="nothing"/>
      <w:lvlText w:val="%1．"/>
      <w:lvlJc w:val="left"/>
      <w:pPr>
        <w:ind w:left="0" w:firstLine="400"/>
      </w:pPr>
      <w:rPr>
        <w:rFonts w:hint="default" w:ascii="宋体" w:hAnsi="宋体" w:eastAsia="宋体" w:cs="宋体"/>
        <w:b/>
        <w:bCs/>
      </w:rPr>
    </w:lvl>
  </w:abstractNum>
  <w:abstractNum w:abstractNumId="3630966630">
    <w:nsid w:val="D86C2766"/>
    <w:multiLevelType w:val="singleLevel"/>
    <w:tmpl w:val="D86C2766"/>
    <w:lvl w:ilvl="0" w:tentative="1">
      <w:start w:val="5"/>
      <w:numFmt w:val="decimal"/>
      <w:suff w:val="nothing"/>
      <w:lvlText w:val="%1．"/>
      <w:lvlJc w:val="left"/>
      <w:pPr>
        <w:ind w:left="0" w:firstLine="403"/>
      </w:pPr>
      <w:rPr>
        <w:rFonts w:hint="default"/>
      </w:rPr>
    </w:lvl>
  </w:abstractNum>
  <w:abstractNum w:abstractNumId="3631950915">
    <w:nsid w:val="D87B2C43"/>
    <w:multiLevelType w:val="singleLevel"/>
    <w:tmpl w:val="D87B2C43"/>
    <w:lvl w:ilvl="0" w:tentative="1">
      <w:start w:val="1"/>
      <w:numFmt w:val="chineseCounting"/>
      <w:suff w:val="nothing"/>
      <w:lvlText w:val="（%1）"/>
      <w:lvlJc w:val="left"/>
      <w:pPr>
        <w:ind w:left="0" w:firstLine="420"/>
      </w:pPr>
      <w:rPr>
        <w:rFonts w:hint="eastAsia"/>
      </w:rPr>
    </w:lvl>
  </w:abstractNum>
  <w:abstractNum w:abstractNumId="3637989520">
    <w:nsid w:val="D8D75090"/>
    <w:multiLevelType w:val="singleLevel"/>
    <w:tmpl w:val="D8D75090"/>
    <w:lvl w:ilvl="0" w:tentative="1">
      <w:start w:val="1"/>
      <w:numFmt w:val="decimal"/>
      <w:suff w:val="nothing"/>
      <w:lvlText w:val="（%1）"/>
      <w:lvlJc w:val="left"/>
      <w:rPr>
        <w:rFonts w:hint="default"/>
        <w:b w:val="0"/>
        <w:bCs w:val="0"/>
      </w:rPr>
    </w:lvl>
  </w:abstractNum>
  <w:abstractNum w:abstractNumId="3710013919">
    <w:nsid w:val="DD2251DF"/>
    <w:multiLevelType w:val="singleLevel"/>
    <w:tmpl w:val="DD2251DF"/>
    <w:lvl w:ilvl="0" w:tentative="1">
      <w:start w:val="1"/>
      <w:numFmt w:val="decimal"/>
      <w:suff w:val="nothing"/>
      <w:lvlText w:val="（%1）"/>
      <w:lvlJc w:val="left"/>
      <w:rPr>
        <w:rFonts w:hint="default"/>
        <w:b w:val="0"/>
        <w:bCs w:val="0"/>
      </w:rPr>
    </w:lvl>
  </w:abstractNum>
  <w:abstractNum w:abstractNumId="3792564346">
    <w:nsid w:val="E20DF07A"/>
    <w:multiLevelType w:val="singleLevel"/>
    <w:tmpl w:val="E20DF07A"/>
    <w:lvl w:ilvl="0" w:tentative="1">
      <w:start w:val="1"/>
      <w:numFmt w:val="chineseCounting"/>
      <w:suff w:val="nothing"/>
      <w:lvlText w:val="（%1）"/>
      <w:lvlJc w:val="left"/>
      <w:pPr>
        <w:ind w:left="0" w:firstLine="420"/>
      </w:pPr>
      <w:rPr>
        <w:rFonts w:hint="eastAsia"/>
        <w:b/>
        <w:bCs/>
      </w:rPr>
    </w:lvl>
  </w:abstractNum>
  <w:abstractNum w:abstractNumId="3876452246">
    <w:nsid w:val="E70DF796"/>
    <w:multiLevelType w:val="singleLevel"/>
    <w:tmpl w:val="E70DF796"/>
    <w:lvl w:ilvl="0" w:tentative="1">
      <w:start w:val="1"/>
      <w:numFmt w:val="decimal"/>
      <w:suff w:val="nothing"/>
      <w:lvlText w:val="（%1）"/>
      <w:lvlJc w:val="left"/>
    </w:lvl>
  </w:abstractNum>
  <w:abstractNum w:abstractNumId="4025712393">
    <w:nsid w:val="EFF37F09"/>
    <w:multiLevelType w:val="singleLevel"/>
    <w:tmpl w:val="EFF37F09"/>
    <w:lvl w:ilvl="0" w:tentative="1">
      <w:start w:val="1"/>
      <w:numFmt w:val="decimal"/>
      <w:suff w:val="nothing"/>
      <w:lvlText w:val="（%1）"/>
      <w:lvlJc w:val="left"/>
      <w:rPr>
        <w:rFonts w:hint="default"/>
        <w:b w:val="0"/>
        <w:bCs w:val="0"/>
      </w:rPr>
    </w:lvl>
  </w:abstractNum>
  <w:abstractNum w:abstractNumId="4072225277">
    <w:nsid w:val="F2B939FD"/>
    <w:multiLevelType w:val="singleLevel"/>
    <w:tmpl w:val="F2B939FD"/>
    <w:lvl w:ilvl="0" w:tentative="1">
      <w:start w:val="1"/>
      <w:numFmt w:val="decimal"/>
      <w:suff w:val="nothing"/>
      <w:lvlText w:val="%1．"/>
      <w:lvlJc w:val="left"/>
      <w:pPr>
        <w:ind w:left="0" w:firstLine="400"/>
      </w:pPr>
      <w:rPr>
        <w:rFonts w:hint="default" w:ascii="宋体" w:hAnsi="宋体" w:eastAsia="宋体" w:cs="宋体"/>
      </w:rPr>
    </w:lvl>
  </w:abstractNum>
  <w:abstractNum w:abstractNumId="4088352173">
    <w:nsid w:val="F3AF4DAD"/>
    <w:multiLevelType w:val="singleLevel"/>
    <w:tmpl w:val="F3AF4DAD"/>
    <w:lvl w:ilvl="0" w:tentative="1">
      <w:start w:val="1"/>
      <w:numFmt w:val="chineseCounting"/>
      <w:suff w:val="nothing"/>
      <w:lvlText w:val="（%1）"/>
      <w:lvlJc w:val="left"/>
      <w:pPr>
        <w:ind w:left="0" w:firstLine="420"/>
      </w:pPr>
      <w:rPr>
        <w:rFonts w:hint="eastAsia"/>
      </w:rPr>
    </w:lvl>
  </w:abstractNum>
  <w:abstractNum w:abstractNumId="4098749038">
    <w:nsid w:val="F44DF26E"/>
    <w:multiLevelType w:val="singleLevel"/>
    <w:tmpl w:val="F44DF26E"/>
    <w:lvl w:ilvl="0" w:tentative="1">
      <w:start w:val="1"/>
      <w:numFmt w:val="decimal"/>
      <w:suff w:val="nothing"/>
      <w:lvlText w:val="%1．"/>
      <w:lvlJc w:val="left"/>
      <w:pPr>
        <w:ind w:left="0" w:firstLine="400"/>
      </w:pPr>
      <w:rPr>
        <w:rFonts w:hint="default"/>
      </w:rPr>
    </w:lvl>
  </w:abstractNum>
  <w:abstractNum w:abstractNumId="4118082998">
    <w:nsid w:val="F574F5B6"/>
    <w:multiLevelType w:val="singleLevel"/>
    <w:tmpl w:val="F574F5B6"/>
    <w:lvl w:ilvl="0" w:tentative="1">
      <w:start w:val="1"/>
      <w:numFmt w:val="decimal"/>
      <w:suff w:val="nothing"/>
      <w:lvlText w:val="（%1）"/>
      <w:lvlJc w:val="left"/>
    </w:lvl>
  </w:abstractNum>
  <w:abstractNum w:abstractNumId="4157877107">
    <w:nsid w:val="F7D42B73"/>
    <w:multiLevelType w:val="multilevel"/>
    <w:tmpl w:val="F7D42B73"/>
    <w:lvl w:ilvl="0" w:tentative="1">
      <w:start w:val="1"/>
      <w:numFmt w:val="decimal"/>
      <w:suff w:val="nothing"/>
      <w:lvlText w:val="%1．"/>
      <w:lvlJc w:val="left"/>
      <w:pPr>
        <w:ind w:left="0" w:firstLine="40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205425531">
    <w:nsid w:val="FAA9B37B"/>
    <w:multiLevelType w:val="singleLevel"/>
    <w:tmpl w:val="FAA9B37B"/>
    <w:lvl w:ilvl="0" w:tentative="1">
      <w:start w:val="2"/>
      <w:numFmt w:val="chineseCounting"/>
      <w:suff w:val="nothing"/>
      <w:lvlText w:val="%1、"/>
      <w:lvlJc w:val="left"/>
      <w:pPr>
        <w:ind w:left="-420" w:firstLine="420"/>
      </w:pPr>
      <w:rPr>
        <w:rFonts w:hint="eastAsia"/>
      </w:rPr>
    </w:lvl>
  </w:abstractNum>
  <w:abstractNum w:abstractNumId="4223277251">
    <w:nsid w:val="FBBA18C3"/>
    <w:multiLevelType w:val="singleLevel"/>
    <w:tmpl w:val="FBBA18C3"/>
    <w:lvl w:ilvl="0" w:tentative="1">
      <w:start w:val="1"/>
      <w:numFmt w:val="decimal"/>
      <w:lvlText w:val="%1."/>
      <w:lvlJc w:val="left"/>
      <w:pPr>
        <w:tabs>
          <w:tab w:val="left" w:pos="312"/>
        </w:tabs>
      </w:pPr>
      <w:rPr>
        <w:rFonts w:hint="default"/>
        <w:b w:val="0"/>
        <w:bCs w:val="0"/>
        <w:highlight w:val="none"/>
      </w:rPr>
    </w:lvl>
  </w:abstractNum>
  <w:abstractNum w:abstractNumId="4292791507">
    <w:nsid w:val="FFDECCD3"/>
    <w:multiLevelType w:val="multilevel"/>
    <w:tmpl w:val="FFDECCD3"/>
    <w:lvl w:ilvl="0" w:tentative="1">
      <w:start w:val="2"/>
      <w:numFmt w:val="decimal"/>
      <w:suff w:val="nothing"/>
      <w:lvlText w:val="%1．"/>
      <w:lvlJc w:val="left"/>
      <w:pPr>
        <w:ind w:left="0" w:firstLine="403"/>
      </w:pPr>
      <w:rPr>
        <w:rFonts w:hint="eastAsia" w:ascii="宋体" w:hAnsi="宋体" w:eastAsia="宋体" w:cs="宋体"/>
        <w:b w:val="0"/>
        <w:bCs w:val="0"/>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1706172">
    <w:nsid w:val="06A8803C"/>
    <w:multiLevelType w:val="singleLevel"/>
    <w:tmpl w:val="06A8803C"/>
    <w:lvl w:ilvl="0" w:tentative="1">
      <w:start w:val="1"/>
      <w:numFmt w:val="decimal"/>
      <w:suff w:val="nothing"/>
      <w:lvlText w:val="%1．"/>
      <w:lvlJc w:val="left"/>
      <w:pPr>
        <w:ind w:left="0" w:firstLine="400"/>
      </w:pPr>
      <w:rPr>
        <w:rFonts w:hint="default"/>
      </w:rPr>
    </w:lvl>
  </w:abstractNum>
  <w:abstractNum w:abstractNumId="139092345">
    <w:nsid w:val="084A6179"/>
    <w:multiLevelType w:val="singleLevel"/>
    <w:tmpl w:val="084A6179"/>
    <w:lvl w:ilvl="0" w:tentative="1">
      <w:start w:val="1"/>
      <w:numFmt w:val="decimal"/>
      <w:suff w:val="nothing"/>
      <w:lvlText w:val="（%1）"/>
      <w:lvlJc w:val="left"/>
      <w:rPr>
        <w:rFonts w:hint="default"/>
        <w:highlight w:val="none"/>
      </w:rPr>
    </w:lvl>
  </w:abstractNum>
  <w:abstractNum w:abstractNumId="176112903">
    <w:nsid w:val="0A7F4507"/>
    <w:multiLevelType w:val="singleLevel"/>
    <w:tmpl w:val="0A7F4507"/>
    <w:lvl w:ilvl="0" w:tentative="1">
      <w:start w:val="1"/>
      <w:numFmt w:val="decimal"/>
      <w:suff w:val="nothing"/>
      <w:lvlText w:val="%1．"/>
      <w:lvlJc w:val="left"/>
      <w:pPr>
        <w:ind w:left="0" w:firstLine="400"/>
      </w:pPr>
      <w:rPr>
        <w:rFonts w:hint="default" w:ascii="宋体" w:hAnsi="宋体" w:eastAsia="宋体" w:cs="宋体"/>
      </w:rPr>
    </w:lvl>
  </w:abstractNum>
  <w:abstractNum w:abstractNumId="329033556">
    <w:nsid w:val="139CA754"/>
    <w:multiLevelType w:val="singleLevel"/>
    <w:tmpl w:val="139CA754"/>
    <w:lvl w:ilvl="0" w:tentative="1">
      <w:start w:val="1"/>
      <w:numFmt w:val="decimal"/>
      <w:suff w:val="nothing"/>
      <w:lvlText w:val="%1．"/>
      <w:lvlJc w:val="left"/>
      <w:pPr>
        <w:ind w:left="0" w:firstLine="400"/>
      </w:pPr>
      <w:rPr>
        <w:rFonts w:hint="default" w:ascii="宋体" w:hAnsi="宋体" w:eastAsia="宋体" w:cs="宋体"/>
      </w:rPr>
    </w:lvl>
  </w:abstractNum>
  <w:abstractNum w:abstractNumId="347096402">
    <w:nsid w:val="14B04552"/>
    <w:multiLevelType w:val="singleLevel"/>
    <w:tmpl w:val="14B04552"/>
    <w:lvl w:ilvl="0" w:tentative="1">
      <w:start w:val="1"/>
      <w:numFmt w:val="decimal"/>
      <w:suff w:val="nothing"/>
      <w:lvlText w:val="%1．"/>
      <w:lvlJc w:val="left"/>
      <w:pPr>
        <w:ind w:left="0" w:firstLine="400"/>
      </w:pPr>
      <w:rPr>
        <w:rFonts w:hint="default"/>
      </w:rPr>
    </w:lvl>
  </w:abstractNum>
  <w:abstractNum w:abstractNumId="377162676">
    <w:nsid w:val="167B0BB4"/>
    <w:multiLevelType w:val="singleLevel"/>
    <w:tmpl w:val="167B0BB4"/>
    <w:lvl w:ilvl="0" w:tentative="1">
      <w:start w:val="1"/>
      <w:numFmt w:val="decimal"/>
      <w:suff w:val="nothing"/>
      <w:lvlText w:val="（%1）"/>
      <w:lvlJc w:val="left"/>
    </w:lvl>
  </w:abstractNum>
  <w:abstractNum w:abstractNumId="1643319138">
    <w:nsid w:val="61F30F62"/>
    <w:multiLevelType w:val="singleLevel"/>
    <w:tmpl w:val="61F30F62"/>
    <w:lvl w:ilvl="0" w:tentative="1">
      <w:start w:val="1"/>
      <w:numFmt w:val="decimal"/>
      <w:suff w:val="nothing"/>
      <w:lvlText w:val="（%1）"/>
      <w:lvlJc w:val="left"/>
      <w:rPr>
        <w:rFonts w:hint="default"/>
        <w:b w:val="0"/>
        <w:bCs w:val="0"/>
      </w:rPr>
    </w:lvl>
  </w:abstractNum>
  <w:abstractNum w:abstractNumId="1774221980">
    <w:nsid w:val="69C07A9C"/>
    <w:multiLevelType w:val="singleLevel"/>
    <w:tmpl w:val="69C07A9C"/>
    <w:lvl w:ilvl="0" w:tentative="1">
      <w:start w:val="1"/>
      <w:numFmt w:val="lowerLetter"/>
      <w:suff w:val="space"/>
      <w:lvlText w:val="%1."/>
      <w:lvlJc w:val="left"/>
    </w:lvl>
  </w:abstractNum>
  <w:abstractNum w:abstractNumId="1806151612">
    <w:nsid w:val="6BA7AFBC"/>
    <w:multiLevelType w:val="singleLevel"/>
    <w:tmpl w:val="6BA7AFBC"/>
    <w:lvl w:ilvl="0" w:tentative="1">
      <w:start w:val="1"/>
      <w:numFmt w:val="chineseCounting"/>
      <w:suff w:val="nothing"/>
      <w:lvlText w:val="（%1）"/>
      <w:lvlJc w:val="left"/>
      <w:pPr>
        <w:ind w:left="0" w:firstLine="420"/>
      </w:pPr>
      <w:rPr>
        <w:rFonts w:hint="eastAsia"/>
      </w:rPr>
    </w:lvl>
  </w:abstractNum>
  <w:abstractNum w:abstractNumId="1976718415">
    <w:nsid w:val="75D2544F"/>
    <w:multiLevelType w:val="singleLevel"/>
    <w:tmpl w:val="75D2544F"/>
    <w:lvl w:ilvl="0" w:tentative="1">
      <w:start w:val="1"/>
      <w:numFmt w:val="chineseCounting"/>
      <w:suff w:val="nothing"/>
      <w:lvlText w:val="（%1）"/>
      <w:lvlJc w:val="left"/>
      <w:pPr>
        <w:ind w:left="0" w:firstLine="420"/>
      </w:pPr>
      <w:rPr>
        <w:rFonts w:hint="eastAsia"/>
        <w:b/>
        <w:bCs/>
      </w:rPr>
    </w:lvl>
  </w:abstractNum>
  <w:abstractNum w:abstractNumId="2041008223">
    <w:nsid w:val="79A7505F"/>
    <w:multiLevelType w:val="singleLevel"/>
    <w:tmpl w:val="79A7505F"/>
    <w:lvl w:ilvl="0" w:tentative="1">
      <w:start w:val="2"/>
      <w:numFmt w:val="chineseCounting"/>
      <w:suff w:val="nothing"/>
      <w:lvlText w:val="（%1）"/>
      <w:lvlJc w:val="left"/>
      <w:pPr>
        <w:ind w:left="0" w:firstLine="420"/>
      </w:pPr>
      <w:rPr>
        <w:rFonts w:hint="eastAsia"/>
        <w:b/>
        <w:bCs/>
      </w:rPr>
    </w:lvl>
  </w:abstractNum>
  <w:abstractNum w:abstractNumId="421557602">
    <w:nsid w:val="19207562"/>
    <w:multiLevelType w:val="singleLevel"/>
    <w:tmpl w:val="19207562"/>
    <w:lvl w:ilvl="0" w:tentative="1">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27443189">
    <w:nsid w:val="197A43F5"/>
    <w:multiLevelType w:val="singleLevel"/>
    <w:tmpl w:val="197A43F5"/>
    <w:lvl w:ilvl="0" w:tentative="1">
      <w:start w:val="3"/>
      <w:numFmt w:val="chineseCounting"/>
      <w:suff w:val="nothing"/>
      <w:lvlText w:val="（%1）"/>
      <w:lvlJc w:val="left"/>
      <w:pPr>
        <w:ind w:left="0" w:firstLine="420"/>
      </w:pPr>
      <w:rPr>
        <w:rFonts w:hint="eastAsia"/>
      </w:rPr>
    </w:lvl>
  </w:abstractNum>
  <w:abstractNum w:abstractNumId="501388142">
    <w:nsid w:val="1DE2936E"/>
    <w:multiLevelType w:val="singleLevel"/>
    <w:tmpl w:val="1DE2936E"/>
    <w:lvl w:ilvl="0" w:tentative="1">
      <w:start w:val="6"/>
      <w:numFmt w:val="chineseCounting"/>
      <w:suff w:val="nothing"/>
      <w:lvlText w:val="%1、"/>
      <w:lvlJc w:val="left"/>
      <w:pPr>
        <w:ind w:left="-420" w:firstLine="420"/>
      </w:pPr>
      <w:rPr>
        <w:rFonts w:hint="eastAsia"/>
      </w:rPr>
    </w:lvl>
  </w:abstractNum>
  <w:abstractNum w:abstractNumId="714636366">
    <w:nsid w:val="2A987C4E"/>
    <w:multiLevelType w:val="singleLevel"/>
    <w:tmpl w:val="2A987C4E"/>
    <w:lvl w:ilvl="0" w:tentative="1">
      <w:start w:val="5"/>
      <w:numFmt w:val="decimal"/>
      <w:suff w:val="nothing"/>
      <w:lvlText w:val="%1．"/>
      <w:lvlJc w:val="left"/>
      <w:pPr>
        <w:ind w:left="0" w:firstLine="403"/>
      </w:pPr>
      <w:rPr>
        <w:rFonts w:hint="default"/>
      </w:rPr>
    </w:lvl>
  </w:abstractNum>
  <w:abstractNum w:abstractNumId="750140390">
    <w:nsid w:val="2CB63BE6"/>
    <w:multiLevelType w:val="singleLevel"/>
    <w:tmpl w:val="2CB63BE6"/>
    <w:lvl w:ilvl="0" w:tentative="1">
      <w:start w:val="1"/>
      <w:numFmt w:val="decimal"/>
      <w:suff w:val="nothing"/>
      <w:lvlText w:val="（%1）"/>
      <w:lvlJc w:val="left"/>
      <w:rPr>
        <w:rFonts w:hint="default"/>
        <w:b w:val="0"/>
        <w:bCs w:val="0"/>
      </w:rPr>
    </w:lvl>
  </w:abstractNum>
  <w:abstractNum w:abstractNumId="930476688">
    <w:nsid w:val="3775F290"/>
    <w:multiLevelType w:val="singleLevel"/>
    <w:tmpl w:val="3775F290"/>
    <w:lvl w:ilvl="0" w:tentative="1">
      <w:start w:val="7"/>
      <w:numFmt w:val="decimal"/>
      <w:suff w:val="nothing"/>
      <w:lvlText w:val="%1．"/>
      <w:lvlJc w:val="left"/>
      <w:pPr>
        <w:ind w:left="0" w:firstLine="403"/>
      </w:pPr>
      <w:rPr>
        <w:rFonts w:hint="default"/>
      </w:rPr>
    </w:lvl>
  </w:abstractNum>
  <w:abstractNum w:abstractNumId="1023605174">
    <w:nsid w:val="3D02F9B6"/>
    <w:multiLevelType w:val="singleLevel"/>
    <w:tmpl w:val="3D02F9B6"/>
    <w:lvl w:ilvl="0" w:tentative="1">
      <w:start w:val="1"/>
      <w:numFmt w:val="chineseCounting"/>
      <w:suff w:val="nothing"/>
      <w:lvlText w:val="（%1）"/>
      <w:lvlJc w:val="left"/>
      <w:pPr>
        <w:ind w:left="0" w:firstLine="420"/>
      </w:pPr>
      <w:rPr>
        <w:rFonts w:hint="eastAsia"/>
      </w:rPr>
    </w:lvl>
  </w:abstractNum>
  <w:abstractNum w:abstractNumId="1049360330">
    <w:nsid w:val="3E8BF7CA"/>
    <w:multiLevelType w:val="singleLevel"/>
    <w:tmpl w:val="3E8BF7CA"/>
    <w:lvl w:ilvl="0" w:tentative="1">
      <w:start w:val="3"/>
      <w:numFmt w:val="chineseCounting"/>
      <w:suff w:val="nothing"/>
      <w:lvlText w:val="（%1）"/>
      <w:lvlJc w:val="left"/>
      <w:pPr>
        <w:ind w:left="0" w:firstLine="420"/>
      </w:pPr>
      <w:rPr>
        <w:rFonts w:hint="eastAsia"/>
      </w:rPr>
    </w:lvl>
  </w:abstractNum>
  <w:abstractNum w:abstractNumId="1081245160">
    <w:nsid w:val="40727DE8"/>
    <w:multiLevelType w:val="singleLevel"/>
    <w:tmpl w:val="40727DE8"/>
    <w:lvl w:ilvl="0" w:tentative="1">
      <w:start w:val="1"/>
      <w:numFmt w:val="decimal"/>
      <w:suff w:val="nothing"/>
      <w:lvlText w:val="%1．"/>
      <w:lvlJc w:val="left"/>
      <w:pPr>
        <w:ind w:left="0" w:firstLine="400"/>
      </w:pPr>
      <w:rPr>
        <w:rFonts w:hint="default"/>
      </w:rPr>
    </w:lvl>
  </w:abstractNum>
  <w:abstractNum w:abstractNumId="1086680053">
    <w:nsid w:val="40C56BF5"/>
    <w:multiLevelType w:val="singleLevel"/>
    <w:tmpl w:val="40C56BF5"/>
    <w:lvl w:ilvl="0" w:tentative="1">
      <w:start w:val="1"/>
      <w:numFmt w:val="decimal"/>
      <w:suff w:val="nothing"/>
      <w:lvlText w:val="%1．"/>
      <w:lvlJc w:val="left"/>
      <w:pPr>
        <w:ind w:left="0" w:firstLine="400"/>
      </w:pPr>
      <w:rPr>
        <w:rFonts w:hint="default" w:ascii="宋体" w:hAnsi="宋体" w:eastAsia="宋体" w:cs="宋体"/>
      </w:rPr>
    </w:lvl>
  </w:abstractNum>
  <w:abstractNum w:abstractNumId="1141506424">
    <w:nsid w:val="440A0178"/>
    <w:multiLevelType w:val="singleLevel"/>
    <w:tmpl w:val="440A0178"/>
    <w:lvl w:ilvl="0" w:tentative="1">
      <w:start w:val="1"/>
      <w:numFmt w:val="chineseCounting"/>
      <w:suff w:val="nothing"/>
      <w:lvlText w:val="（%1）"/>
      <w:lvlJc w:val="left"/>
      <w:pPr>
        <w:ind w:left="0" w:firstLine="420"/>
      </w:pPr>
      <w:rPr>
        <w:rFonts w:hint="eastAsia"/>
      </w:rPr>
    </w:lvl>
  </w:abstractNum>
  <w:abstractNum w:abstractNumId="1241719144">
    <w:nsid w:val="4A032168"/>
    <w:multiLevelType w:val="singleLevel"/>
    <w:tmpl w:val="4A032168"/>
    <w:lvl w:ilvl="0" w:tentative="1">
      <w:start w:val="4"/>
      <w:numFmt w:val="decimal"/>
      <w:suff w:val="nothing"/>
      <w:lvlText w:val="%1．"/>
      <w:lvlJc w:val="left"/>
      <w:pPr>
        <w:ind w:left="0" w:firstLine="403"/>
      </w:pPr>
      <w:rPr>
        <w:rFonts w:hint="default"/>
        <w:highlight w:val="none"/>
      </w:rPr>
    </w:lvl>
  </w:abstractNum>
  <w:abstractNum w:abstractNumId="1276390323">
    <w:nsid w:val="4C142BB3"/>
    <w:multiLevelType w:val="singleLevel"/>
    <w:tmpl w:val="4C142BB3"/>
    <w:lvl w:ilvl="0" w:tentative="1">
      <w:start w:val="1"/>
      <w:numFmt w:val="chineseCounting"/>
      <w:suff w:val="nothing"/>
      <w:lvlText w:val="（%1）"/>
      <w:lvlJc w:val="left"/>
      <w:pPr>
        <w:ind w:left="0" w:firstLine="420"/>
      </w:pPr>
      <w:rPr>
        <w:rFonts w:hint="eastAsia"/>
      </w:rPr>
    </w:lvl>
  </w:abstractNum>
  <w:abstractNum w:abstractNumId="1315134043">
    <w:nsid w:val="4E635A5B"/>
    <w:multiLevelType w:val="singleLevel"/>
    <w:tmpl w:val="4E635A5B"/>
    <w:lvl w:ilvl="0" w:tentative="1">
      <w:start w:val="1"/>
      <w:numFmt w:val="chineseCounting"/>
      <w:suff w:val="nothing"/>
      <w:lvlText w:val="（%1）"/>
      <w:lvlJc w:val="left"/>
      <w:pPr>
        <w:ind w:left="0" w:firstLine="420"/>
      </w:pPr>
      <w:rPr>
        <w:rFonts w:hint="eastAsia"/>
        <w:b/>
        <w:bCs/>
      </w:rPr>
    </w:lvl>
  </w:abstractNum>
  <w:abstractNum w:abstractNumId="1319709978">
    <w:nsid w:val="4EA92D1A"/>
    <w:multiLevelType w:val="singleLevel"/>
    <w:tmpl w:val="4EA92D1A"/>
    <w:lvl w:ilvl="0" w:tentative="1">
      <w:start w:val="1"/>
      <w:numFmt w:val="chineseCounting"/>
      <w:suff w:val="nothing"/>
      <w:lvlText w:val="%1、"/>
      <w:lvlJc w:val="left"/>
      <w:pPr>
        <w:ind w:left="-420" w:firstLine="420"/>
      </w:pPr>
      <w:rPr>
        <w:rFonts w:hint="eastAsia"/>
      </w:rPr>
    </w:lvl>
  </w:abstractNum>
  <w:abstractNum w:abstractNumId="1474951419">
    <w:nsid w:val="57E9F8FB"/>
    <w:multiLevelType w:val="multilevel"/>
    <w:tmpl w:val="57E9F8FB"/>
    <w:lvl w:ilvl="0" w:tentative="1">
      <w:start w:val="1"/>
      <w:numFmt w:val="chineseCounting"/>
      <w:suff w:val="nothing"/>
      <w:lvlText w:val="（%1）"/>
      <w:lvlJc w:val="left"/>
      <w:pPr>
        <w:ind w:left="0" w:firstLine="420"/>
      </w:pPr>
      <w:rPr>
        <w:rFonts w:hint="eastAsia" w:ascii="宋体" w:hAnsi="宋体" w:eastAsia="宋体" w:cs="宋体"/>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75029997">
    <w:nsid w:val="57EB2BED"/>
    <w:multiLevelType w:val="singleLevel"/>
    <w:tmpl w:val="57EB2BED"/>
    <w:lvl w:ilvl="0" w:tentative="1">
      <w:start w:val="1"/>
      <w:numFmt w:val="decimal"/>
      <w:suff w:val="nothing"/>
      <w:lvlText w:val="%1．"/>
      <w:lvlJc w:val="left"/>
      <w:pPr>
        <w:ind w:left="0" w:firstLine="400"/>
      </w:pPr>
      <w:rPr>
        <w:rFonts w:hint="default"/>
      </w:rPr>
    </w:lvl>
  </w:abstractNum>
  <w:abstractNum w:abstractNumId="1537807141">
    <w:nsid w:val="5BA91325"/>
    <w:multiLevelType w:val="singleLevel"/>
    <w:tmpl w:val="5BA91325"/>
    <w:lvl w:ilvl="0" w:tentative="1">
      <w:start w:val="1"/>
      <w:numFmt w:val="decimal"/>
      <w:suff w:val="nothing"/>
      <w:lvlText w:val="（%1）"/>
      <w:lvlJc w:val="left"/>
    </w:lvl>
  </w:abstractNum>
  <w:num w:numId="1">
    <w:abstractNumId w:val="2889923479"/>
  </w:num>
  <w:num w:numId="2">
    <w:abstractNumId w:val="2198714963"/>
  </w:num>
  <w:num w:numId="3">
    <w:abstractNumId w:val="1081245160"/>
  </w:num>
  <w:num w:numId="4">
    <w:abstractNumId w:val="427443189"/>
  </w:num>
  <w:num w:numId="5">
    <w:abstractNumId w:val="1474951419"/>
  </w:num>
  <w:num w:numId="6">
    <w:abstractNumId w:val="1976718415"/>
  </w:num>
  <w:num w:numId="7">
    <w:abstractNumId w:val="176112903"/>
  </w:num>
  <w:num w:numId="8">
    <w:abstractNumId w:val="2041008223"/>
  </w:num>
  <w:num w:numId="9">
    <w:abstractNumId w:val="1319709978"/>
  </w:num>
  <w:num w:numId="10">
    <w:abstractNumId w:val="1141506424"/>
  </w:num>
  <w:num w:numId="11">
    <w:abstractNumId w:val="4205425531"/>
  </w:num>
  <w:num w:numId="12">
    <w:abstractNumId w:val="4088352173"/>
  </w:num>
  <w:num w:numId="13">
    <w:abstractNumId w:val="329033556"/>
  </w:num>
  <w:num w:numId="14">
    <w:abstractNumId w:val="4072225277"/>
  </w:num>
  <w:num w:numId="15">
    <w:abstractNumId w:val="3575391033"/>
  </w:num>
  <w:num w:numId="16">
    <w:abstractNumId w:val="2655686624"/>
  </w:num>
  <w:num w:numId="17">
    <w:abstractNumId w:val="3142248131"/>
  </w:num>
  <w:num w:numId="18">
    <w:abstractNumId w:val="2411762259"/>
  </w:num>
  <w:num w:numId="19">
    <w:abstractNumId w:val="2476212864"/>
  </w:num>
  <w:num w:numId="20">
    <w:abstractNumId w:val="2368386557"/>
  </w:num>
  <w:num w:numId="21">
    <w:abstractNumId w:val="4223277251"/>
  </w:num>
  <w:num w:numId="22">
    <w:abstractNumId w:val="3170788054"/>
  </w:num>
  <w:num w:numId="23">
    <w:abstractNumId w:val="4292791507"/>
  </w:num>
  <w:num w:numId="24">
    <w:abstractNumId w:val="1086680053"/>
  </w:num>
  <w:num w:numId="25">
    <w:abstractNumId w:val="4118082998"/>
  </w:num>
  <w:num w:numId="26">
    <w:abstractNumId w:val="1241719144"/>
  </w:num>
  <w:num w:numId="27">
    <w:abstractNumId w:val="1537807141"/>
  </w:num>
  <w:num w:numId="28">
    <w:abstractNumId w:val="1774221980"/>
  </w:num>
  <w:num w:numId="29">
    <w:abstractNumId w:val="714636366"/>
  </w:num>
  <w:num w:numId="30">
    <w:abstractNumId w:val="3351088254"/>
  </w:num>
  <w:num w:numId="31">
    <w:abstractNumId w:val="501388142"/>
  </w:num>
  <w:num w:numId="32">
    <w:abstractNumId w:val="3631950915"/>
  </w:num>
  <w:num w:numId="33">
    <w:abstractNumId w:val="2366557204"/>
  </w:num>
  <w:num w:numId="34">
    <w:abstractNumId w:val="1315134043"/>
  </w:num>
  <w:num w:numId="35">
    <w:abstractNumId w:val="2316854764"/>
  </w:num>
  <w:num w:numId="36">
    <w:abstractNumId w:val="139092345"/>
  </w:num>
  <w:num w:numId="37">
    <w:abstractNumId w:val="421557602"/>
  </w:num>
  <w:num w:numId="38">
    <w:abstractNumId w:val="1806151612"/>
  </w:num>
  <w:num w:numId="39">
    <w:abstractNumId w:val="111706172"/>
  </w:num>
  <w:num w:numId="40">
    <w:abstractNumId w:val="3630966630"/>
  </w:num>
  <w:num w:numId="41">
    <w:abstractNumId w:val="930476688"/>
  </w:num>
  <w:num w:numId="42">
    <w:abstractNumId w:val="2173147232"/>
  </w:num>
  <w:num w:numId="43">
    <w:abstractNumId w:val="3710013919"/>
  </w:num>
  <w:num w:numId="44">
    <w:abstractNumId w:val="1049360330"/>
  </w:num>
  <w:num w:numId="45">
    <w:abstractNumId w:val="2267282752"/>
  </w:num>
  <w:num w:numId="46">
    <w:abstractNumId w:val="3792564346"/>
  </w:num>
  <w:num w:numId="47">
    <w:abstractNumId w:val="4157877107"/>
  </w:num>
  <w:num w:numId="48">
    <w:abstractNumId w:val="1276390323"/>
  </w:num>
  <w:num w:numId="49">
    <w:abstractNumId w:val="347096402"/>
  </w:num>
  <w:num w:numId="50">
    <w:abstractNumId w:val="3152615144"/>
  </w:num>
  <w:num w:numId="51">
    <w:abstractNumId w:val="4098749038"/>
  </w:num>
  <w:num w:numId="52">
    <w:abstractNumId w:val="3876452246"/>
  </w:num>
  <w:num w:numId="53">
    <w:abstractNumId w:val="4025712393"/>
  </w:num>
  <w:num w:numId="54">
    <w:abstractNumId w:val="1643319138"/>
  </w:num>
  <w:num w:numId="55">
    <w:abstractNumId w:val="750140390"/>
  </w:num>
  <w:num w:numId="56">
    <w:abstractNumId w:val="2235960960"/>
  </w:num>
  <w:num w:numId="57">
    <w:abstractNumId w:val="1475029997"/>
  </w:num>
  <w:num w:numId="58">
    <w:abstractNumId w:val="2669101014"/>
  </w:num>
  <w:num w:numId="59">
    <w:abstractNumId w:val="2651906461"/>
  </w:num>
  <w:num w:numId="60">
    <w:abstractNumId w:val="2863959285"/>
  </w:num>
  <w:num w:numId="61">
    <w:abstractNumId w:val="377162676"/>
  </w:num>
  <w:num w:numId="62">
    <w:abstractNumId w:val="3637989520"/>
  </w:num>
  <w:num w:numId="63">
    <w:abstractNumId w:val="2298921554"/>
  </w:num>
  <w:num w:numId="64">
    <w:abstractNumId w:val="10236051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M5ZjUwYzE3NDdkZDY1ZTUwZTQwZTM5ODM0MmI1ZGMifQ=="/>
    <w:docVar w:name="KSO_WPS_MARK_KEY" w:val="7d0c4fc6-43cc-4bf7-81fa-344b25226340"/>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5"/>
    <w:qFormat/>
    <w:uiPriority w:val="0"/>
    <w:pPr>
      <w:keepNext/>
      <w:keepLines/>
      <w:spacing w:before="100" w:beforeAutospacing="0" w:after="90" w:afterAutospacing="0" w:line="240" w:lineRule="auto"/>
      <w:jc w:val="center"/>
      <w:outlineLvl w:val="0"/>
    </w:pPr>
    <w:rPr>
      <w:rFonts w:eastAsia="宋体"/>
      <w:b/>
      <w:kern w:val="44"/>
      <w:sz w:val="44"/>
    </w:rPr>
  </w:style>
  <w:style w:type="paragraph" w:styleId="3">
    <w:name w:val="heading 2"/>
    <w:basedOn w:val="1"/>
    <w:next w:val="1"/>
    <w:link w:val="23"/>
    <w:semiHidden/>
    <w:unhideWhenUsed/>
    <w:qFormat/>
    <w:uiPriority w:val="0"/>
    <w:pPr>
      <w:keepNext/>
      <w:keepLines/>
      <w:spacing w:before="20" w:beforeAutospacing="0" w:after="20" w:afterAutospacing="0" w:line="240" w:lineRule="auto"/>
      <w:outlineLvl w:val="1"/>
    </w:pPr>
    <w:rPr>
      <w:rFonts w:ascii="Arial" w:hAnsi="Arial" w:eastAsia="宋体"/>
      <w:b/>
      <w:sz w:val="24"/>
    </w:rPr>
  </w:style>
  <w:style w:type="paragraph" w:styleId="4">
    <w:name w:val="heading 3"/>
    <w:basedOn w:val="1"/>
    <w:next w:val="1"/>
    <w:link w:val="24"/>
    <w:semiHidden/>
    <w:unhideWhenUsed/>
    <w:qFormat/>
    <w:uiPriority w:val="0"/>
    <w:pPr>
      <w:keepNext/>
      <w:keepLines/>
      <w:spacing w:before="20" w:beforeAutospacing="0" w:after="20" w:afterAutospacing="0" w:line="360" w:lineRule="auto"/>
      <w:outlineLvl w:val="2"/>
    </w:pPr>
    <w:rPr>
      <w:rFonts w:hAnsi="Calibri" w:eastAsia="宋体"/>
      <w:b/>
      <w:sz w:val="24"/>
    </w:rPr>
  </w:style>
  <w:style w:type="character" w:default="1" w:styleId="11">
    <w:name w:val="Default Paragraph Font"/>
    <w:semiHidden/>
    <w:qFormat/>
    <w:uiPriority w:val="0"/>
  </w:style>
  <w:style w:type="paragraph" w:styleId="5">
    <w:name w:val="annotation subject"/>
    <w:basedOn w:val="6"/>
    <w:next w:val="6"/>
    <w:link w:val="21"/>
    <w:uiPriority w:val="0"/>
    <w:rPr>
      <w:b/>
      <w:bCs/>
    </w:rPr>
  </w:style>
  <w:style w:type="paragraph" w:styleId="6">
    <w:name w:val="annotation text"/>
    <w:basedOn w:val="1"/>
    <w:link w:val="20"/>
    <w:qFormat/>
    <w:uiPriority w:val="0"/>
    <w:pPr>
      <w:jc w:val="left"/>
    </w:p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character" w:styleId="12">
    <w:name w:val="Hyperlink"/>
    <w:qFormat/>
    <w:uiPriority w:val="0"/>
    <w:rPr>
      <w:color w:val="0000FF"/>
      <w:u w:val="single"/>
    </w:rPr>
  </w:style>
  <w:style w:type="character" w:styleId="13">
    <w:name w:val="annotation reference"/>
    <w:uiPriority w:val="0"/>
    <w:rPr>
      <w:sz w:val="21"/>
      <w:szCs w:val="21"/>
    </w:rPr>
  </w:style>
  <w:style w:type="paragraph" w:customStyle="1" w:styleId="14">
    <w:name w:val="List Paragraph"/>
    <w:basedOn w:val="1"/>
    <w:unhideWhenUsed/>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样式1"/>
    <w:basedOn w:val="1"/>
    <w:next w:val="1"/>
    <w:qFormat/>
    <w:uiPriority w:val="0"/>
    <w:pPr>
      <w:keepNext/>
      <w:keepLines/>
      <w:spacing w:before="340" w:after="330" w:line="576" w:lineRule="auto"/>
      <w:outlineLvl w:val="0"/>
    </w:pPr>
    <w:rPr>
      <w:rFonts w:hint="eastAsia"/>
      <w:b/>
      <w:kern w:val="44"/>
      <w:sz w:val="44"/>
    </w:rPr>
  </w:style>
  <w:style w:type="character" w:customStyle="1" w:styleId="17">
    <w:name w:val="批注文字 字符"/>
    <w:link w:val="6"/>
    <w:qFormat/>
    <w:uiPriority w:val="0"/>
    <w:rPr>
      <w:rFonts w:ascii="Calibri" w:hAnsi="Calibri" w:cs="黑体"/>
      <w:kern w:val="2"/>
      <w:sz w:val="21"/>
      <w:szCs w:val="24"/>
    </w:rPr>
  </w:style>
  <w:style w:type="character" w:customStyle="1" w:styleId="18">
    <w:name w:val="批注框文本 字符"/>
    <w:link w:val="7"/>
    <w:qFormat/>
    <w:uiPriority w:val="0"/>
    <w:rPr>
      <w:rFonts w:ascii="Calibri" w:hAnsi="Calibri" w:cs="黑体"/>
      <w:kern w:val="2"/>
      <w:sz w:val="18"/>
      <w:szCs w:val="18"/>
    </w:rPr>
  </w:style>
  <w:style w:type="character" w:customStyle="1" w:styleId="19">
    <w:name w:val="批注主题 字符"/>
    <w:link w:val="5"/>
    <w:uiPriority w:val="0"/>
    <w:rPr>
      <w:rFonts w:ascii="Calibri" w:hAnsi="Calibri" w:cs="黑体"/>
      <w:b/>
      <w:bCs/>
      <w:kern w:val="2"/>
      <w:sz w:val="21"/>
      <w:szCs w:val="24"/>
    </w:rPr>
  </w:style>
  <w:style w:type="character" w:customStyle="1" w:styleId="20">
    <w:name w:val="批注文字 Char"/>
    <w:link w:val="6"/>
    <w:qFormat/>
    <w:uiPriority w:val="0"/>
    <w:rPr>
      <w:rFonts w:ascii="Calibri" w:hAnsi="Calibri" w:cs="黑体"/>
      <w:kern w:val="2"/>
      <w:sz w:val="21"/>
      <w:szCs w:val="24"/>
    </w:rPr>
  </w:style>
  <w:style w:type="character" w:customStyle="1" w:styleId="21">
    <w:name w:val="批注主题 Char"/>
    <w:link w:val="5"/>
    <w:qFormat/>
    <w:uiPriority w:val="0"/>
    <w:rPr>
      <w:rFonts w:ascii="Calibri" w:hAnsi="Calibri" w:cs="黑体"/>
      <w:b/>
      <w:bCs/>
      <w:kern w:val="2"/>
      <w:sz w:val="21"/>
      <w:szCs w:val="24"/>
    </w:rPr>
  </w:style>
  <w:style w:type="character" w:customStyle="1" w:styleId="22">
    <w:name w:val="批注框文本 Char"/>
    <w:link w:val="7"/>
    <w:qFormat/>
    <w:uiPriority w:val="0"/>
    <w:rPr>
      <w:rFonts w:ascii="Calibri" w:hAnsi="Calibri" w:cs="黑体"/>
      <w:kern w:val="2"/>
      <w:sz w:val="18"/>
      <w:szCs w:val="18"/>
    </w:rPr>
  </w:style>
  <w:style w:type="character" w:customStyle="1" w:styleId="23">
    <w:name w:val="标题 2 Char"/>
    <w:link w:val="3"/>
    <w:qFormat/>
    <w:uiPriority w:val="0"/>
    <w:rPr>
      <w:rFonts w:ascii="Arial" w:hAnsi="Arial" w:eastAsia="宋体"/>
      <w:b/>
      <w:sz w:val="24"/>
    </w:rPr>
  </w:style>
  <w:style w:type="character" w:customStyle="1" w:styleId="24">
    <w:name w:val="标题 3 Char"/>
    <w:link w:val="4"/>
    <w:qFormat/>
    <w:uiPriority w:val="0"/>
    <w:rPr>
      <w:rFonts w:hAnsi="Calibri" w:eastAsia="宋体"/>
      <w:b/>
      <w:sz w:val="24"/>
    </w:rPr>
  </w:style>
  <w:style w:type="character" w:customStyle="1" w:styleId="25">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36479</Words>
  <Characters>38171</Characters>
  <Lines>1</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hccb</cp:lastModifiedBy>
  <dcterms:modified xsi:type="dcterms:W3CDTF">2026-01-30T02:07:02Z</dcterms:modified>
  <dc:title>杭银理财幸福99XXXX理财计划合同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624B283CBFC808CD5BC27A693BA5793C_43</vt:lpwstr>
  </property>
</Properties>
</file>