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1050" w:lineRule="atLeast"/>
        <w:ind w:left="0" w:right="0"/>
        <w:jc w:val="center"/>
        <w:textAlignment w:val="baseline"/>
        <w:rPr>
          <w:rFonts w:ascii="黑体" w:hAnsi="宋体" w:eastAsia="黑体" w:cs="黑体"/>
          <w:color w:val="181818"/>
          <w:sz w:val="39"/>
          <w:szCs w:val="39"/>
        </w:rPr>
      </w:pPr>
      <w:r>
        <w:rPr>
          <w:rFonts w:hint="eastAsia" w:ascii="黑体" w:hAnsi="宋体" w:eastAsia="黑体" w:cs="黑体"/>
          <w:i w:val="0"/>
          <w:iCs w:val="0"/>
          <w:caps w:val="0"/>
          <w:color w:val="181818"/>
          <w:spacing w:val="0"/>
          <w:sz w:val="39"/>
          <w:szCs w:val="39"/>
          <w:bdr w:val="none" w:color="auto" w:sz="0" w:space="0"/>
          <w:vertAlign w:val="baseline"/>
        </w:rPr>
        <w:t>现金分期</w:t>
      </w:r>
    </w:p>
    <w:p>
      <w:pPr>
        <w:keepNext w:val="0"/>
        <w:keepLines w:val="0"/>
        <w:widowControl/>
        <w:suppressLineNumbers w:val="0"/>
        <w:pBdr>
          <w:top w:val="none" w:color="auto" w:sz="0" w:space="0"/>
          <w:left w:val="none" w:color="auto" w:sz="0" w:space="0"/>
          <w:bottom w:val="dashed" w:color="DDDDDD" w:sz="6" w:space="11"/>
          <w:right w:val="none" w:color="auto" w:sz="0" w:space="0"/>
        </w:pBdr>
        <w:shd w:val="clear" w:fill="FDFDFD"/>
        <w:spacing w:before="0" w:beforeAutospacing="0" w:after="0" w:afterAutospacing="0"/>
        <w:ind w:left="0" w:right="0" w:firstLine="0"/>
        <w:jc w:val="right"/>
        <w:textAlignment w:val="baseline"/>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bdr w:val="none" w:color="auto" w:sz="0" w:space="0"/>
          <w:shd w:val="clear" w:fill="FDFDFD"/>
          <w:vertAlign w:val="baseline"/>
          <w:lang w:val="en-US" w:eastAsia="zh-CN" w:bidi="ar"/>
        </w:rPr>
        <w:t>作者：网络金融部 | 发布时间：2022-12-30 10:14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一、业务定义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信用卡预借现金按月分期付款（以下简称“现金分期”）业务是指本行为符合条件的持卡人提供的，在信用卡预借现金额度内，向持卡人指定的在青岛农商银行开立的同名借记卡账户转入一定数额资金，由持卡人在约定期限内分期偿还，并支付一定分期利息的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二、适用卡种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i w:val="0"/>
          <w:iCs w:val="0"/>
          <w:caps w:val="0"/>
          <w:color w:val="333333"/>
          <w:spacing w:val="0"/>
          <w:sz w:val="24"/>
          <w:szCs w:val="24"/>
          <w:bdr w:val="none" w:color="auto" w:sz="0" w:space="0"/>
          <w:vertAlign w:val="baseline"/>
        </w:rPr>
      </w:pPr>
      <w:r>
        <w:rPr>
          <w:rFonts w:hint="eastAsia" w:ascii="微软雅黑" w:hAnsi="微软雅黑" w:eastAsia="微软雅黑" w:cs="微软雅黑"/>
          <w:i w:val="0"/>
          <w:iCs w:val="0"/>
          <w:caps w:val="0"/>
          <w:color w:val="333333"/>
          <w:spacing w:val="0"/>
          <w:sz w:val="24"/>
          <w:szCs w:val="24"/>
          <w:bdr w:val="none" w:color="auto" w:sz="0" w:space="0"/>
          <w:vertAlign w:val="baseline"/>
        </w:rPr>
        <w:t>　　青岛农商银行信用卡（含公务卡）。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三、申请条件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1.现金分期仅限信用卡持卡人本人申请。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2.申请人用卡记录良好且当前还款无延滞。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四、申请渠道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持卡人可通过信用卡微信银行、手机客户端、电话银行及其他官方公示渠道申请现金分期业务。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五、分期期数及本金、分期利息计算方式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本行为申请现金分期的持卡人提供</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1期、</w:t>
      </w:r>
      <w:r>
        <w:rPr>
          <w:rFonts w:hint="eastAsia" w:ascii="微软雅黑" w:hAnsi="微软雅黑" w:eastAsia="微软雅黑" w:cs="微软雅黑"/>
          <w:i w:val="0"/>
          <w:iCs w:val="0"/>
          <w:caps w:val="0"/>
          <w:color w:val="333333"/>
          <w:spacing w:val="0"/>
          <w:sz w:val="24"/>
          <w:szCs w:val="24"/>
          <w:bdr w:val="none" w:color="auto" w:sz="0" w:space="0"/>
          <w:vertAlign w:val="baseline"/>
        </w:rPr>
        <w:t>3期、6期、9期、12期、18期、24期等多种期数选择，每月为一期。自申请成功后的第一期账单起计算。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单期还款本金=分期总金额/分期期数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单期还款利息=分期总金额*单期分期利率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单期还款总金额=单期还款本金+单期还款利息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具体分期期数及对应分期利率标准以持卡人申请现金分期时的本行公告为准。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其中，单期还款本金以四舍五入方式取值，单位为分，除最后一期应还分期本金外，其余期数分期本金之和与分期总金额差额部分在最后一期一并调整。单期还款本金及分期利息计入账户当期最低还款额。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六、分期规则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1.现金分期申请金额需为100的整数倍，大于等于500元，且小于等于现金分期可用额度。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i w:val="0"/>
          <w:iCs w:val="0"/>
          <w:caps w:val="0"/>
          <w:color w:val="333333"/>
          <w:spacing w:val="0"/>
          <w:sz w:val="24"/>
          <w:szCs w:val="24"/>
          <w:bdr w:val="none" w:color="auto" w:sz="0" w:space="0"/>
          <w:vertAlign w:val="baseline"/>
        </w:rPr>
      </w:pPr>
      <w:r>
        <w:rPr>
          <w:rFonts w:hint="eastAsia" w:ascii="微软雅黑" w:hAnsi="微软雅黑" w:eastAsia="微软雅黑" w:cs="微软雅黑"/>
          <w:i w:val="0"/>
          <w:iCs w:val="0"/>
          <w:caps w:val="0"/>
          <w:color w:val="333333"/>
          <w:spacing w:val="0"/>
          <w:sz w:val="24"/>
          <w:szCs w:val="24"/>
          <w:bdr w:val="none" w:color="auto" w:sz="0" w:space="0"/>
          <w:vertAlign w:val="baseline"/>
        </w:rPr>
        <w:t>　   2.现金分期可用额度不超过信用卡总可用信用额度的50%，且累计不超过人民币5万元。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3.在现金分期可用额度内，支持现金分期多笔申请。预借现金按月分期不支持展期。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4</w:t>
      </w:r>
      <w:r>
        <w:rPr>
          <w:rFonts w:hint="eastAsia" w:ascii="微软雅黑" w:hAnsi="微软雅黑" w:eastAsia="微软雅黑" w:cs="微软雅黑"/>
          <w:i w:val="0"/>
          <w:iCs w:val="0"/>
          <w:caps w:val="0"/>
          <w:color w:val="333333"/>
          <w:spacing w:val="0"/>
          <w:sz w:val="24"/>
          <w:szCs w:val="24"/>
          <w:bdr w:val="none" w:color="auto" w:sz="0" w:space="0"/>
          <w:vertAlign w:val="baseline"/>
        </w:rPr>
        <w:t>.本行有权依据内部业务规定及商业判断，独立决定是否同意现金分期申请事项。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5</w:t>
      </w:r>
      <w:r>
        <w:rPr>
          <w:rFonts w:hint="eastAsia" w:ascii="微软雅黑" w:hAnsi="微软雅黑" w:eastAsia="微软雅黑" w:cs="微软雅黑"/>
          <w:i w:val="0"/>
          <w:iCs w:val="0"/>
          <w:caps w:val="0"/>
          <w:color w:val="333333"/>
          <w:spacing w:val="0"/>
          <w:sz w:val="24"/>
          <w:szCs w:val="24"/>
          <w:bdr w:val="none" w:color="auto" w:sz="0" w:space="0"/>
          <w:vertAlign w:val="baseline"/>
        </w:rPr>
        <w:t>.持卡人成功办理现金分期后，对该笔分期不得申请变更还款期数；对已分期的金额不能再次申请分期业务。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6</w:t>
      </w:r>
      <w:r>
        <w:rPr>
          <w:rFonts w:hint="eastAsia" w:ascii="微软雅黑" w:hAnsi="微软雅黑" w:eastAsia="微软雅黑" w:cs="微软雅黑"/>
          <w:i w:val="0"/>
          <w:iCs w:val="0"/>
          <w:caps w:val="0"/>
          <w:color w:val="333333"/>
          <w:spacing w:val="0"/>
          <w:sz w:val="24"/>
          <w:szCs w:val="24"/>
          <w:bdr w:val="none" w:color="auto" w:sz="0" w:space="0"/>
          <w:vertAlign w:val="baseline"/>
        </w:rPr>
        <w:t>.分期付款期间，持卡人在到期还款日前全额归还账单列示的当期应还款额时，当期账单全部金额可享受免息还款待遇；持卡人未按时全额归还当期应还款额时，当月现金分期分摊本金视同透支款项，本行有权按信用卡章程及领用合约中的规定计收利息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7</w:t>
      </w:r>
      <w:r>
        <w:rPr>
          <w:rFonts w:hint="eastAsia" w:ascii="微软雅黑" w:hAnsi="微软雅黑" w:eastAsia="微软雅黑" w:cs="微软雅黑"/>
          <w:i w:val="0"/>
          <w:iCs w:val="0"/>
          <w:caps w:val="0"/>
          <w:color w:val="333333"/>
          <w:spacing w:val="0"/>
          <w:sz w:val="24"/>
          <w:szCs w:val="24"/>
          <w:bdr w:val="none" w:color="auto" w:sz="0" w:space="0"/>
          <w:vertAlign w:val="baseline"/>
        </w:rPr>
        <w:t>.持卡人按期还款后仍有溢缴款的，该款项不自动偿还未摊销分期本金和分期利息，待下期账单出具后系统自动扣划溢缴款项。持卡人需要将溢缴款提前偿还未到期分期本金和分期利息的，须向本行提出申请。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8</w:t>
      </w:r>
      <w:r>
        <w:rPr>
          <w:rFonts w:hint="eastAsia" w:ascii="微软雅黑" w:hAnsi="微软雅黑" w:eastAsia="微软雅黑" w:cs="微软雅黑"/>
          <w:i w:val="0"/>
          <w:iCs w:val="0"/>
          <w:caps w:val="0"/>
          <w:color w:val="333333"/>
          <w:spacing w:val="0"/>
          <w:sz w:val="24"/>
          <w:szCs w:val="24"/>
          <w:bdr w:val="none" w:color="auto" w:sz="0" w:space="0"/>
          <w:vertAlign w:val="baseline"/>
        </w:rPr>
        <w:t>.现金分期期间，持卡人预借现金可用额度根据每月实际归还的分期本金和分期利息金额等额恢复。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9</w:t>
      </w:r>
      <w:r>
        <w:rPr>
          <w:rFonts w:hint="eastAsia" w:ascii="微软雅黑" w:hAnsi="微软雅黑" w:eastAsia="微软雅黑" w:cs="微软雅黑"/>
          <w:i w:val="0"/>
          <w:iCs w:val="0"/>
          <w:caps w:val="0"/>
          <w:color w:val="333333"/>
          <w:spacing w:val="0"/>
          <w:sz w:val="24"/>
          <w:szCs w:val="24"/>
          <w:bdr w:val="none" w:color="auto" w:sz="0" w:space="0"/>
          <w:vertAlign w:val="baseline"/>
        </w:rPr>
        <w:t>.持卡人提前还款时，应向本行提出申请。提前还款必须为提前全额还款。提前还款申请成功后，分期未偿还本金和利息全部计入下期账单最低还款额，已计收的分期利息不予退还。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10</w:t>
      </w:r>
      <w:r>
        <w:rPr>
          <w:rFonts w:hint="eastAsia" w:ascii="微软雅黑" w:hAnsi="微软雅黑" w:eastAsia="微软雅黑" w:cs="微软雅黑"/>
          <w:i w:val="0"/>
          <w:iCs w:val="0"/>
          <w:caps w:val="0"/>
          <w:color w:val="333333"/>
          <w:spacing w:val="0"/>
          <w:sz w:val="24"/>
          <w:szCs w:val="24"/>
          <w:bdr w:val="none" w:color="auto" w:sz="0" w:space="0"/>
          <w:vertAlign w:val="baseline"/>
        </w:rPr>
        <w:t>.持卡人在分期存续期内若注销卡片，视同持卡人申请提前还款。持卡人应当一次性偿还全部剩余本金、利息及相关费用后方可申请注销，已计收的分期利息不予退还。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11</w:t>
      </w:r>
      <w:r>
        <w:rPr>
          <w:rFonts w:hint="eastAsia" w:ascii="微软雅黑" w:hAnsi="微软雅黑" w:eastAsia="微软雅黑" w:cs="微软雅黑"/>
          <w:i w:val="0"/>
          <w:iCs w:val="0"/>
          <w:caps w:val="0"/>
          <w:color w:val="333333"/>
          <w:spacing w:val="0"/>
          <w:sz w:val="24"/>
          <w:szCs w:val="24"/>
          <w:bdr w:val="none" w:color="auto" w:sz="0" w:space="0"/>
          <w:vertAlign w:val="baseline"/>
        </w:rPr>
        <w:t>.当持卡人出现信用状况恶化、不能履行债务、严重逾期、欺诈等本行认定的资信状况发生变化的情况，或因停卡、账户注销、账户被冻结等原因导致卡片状态不正常，本行有权视为全部到期并提前终止其分期付款，持卡人应当一次性偿还全部剩余本金、利息、违约金及相关费用，已计收的分期手续费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七、不可申请现金分期的情况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1.卡片状态不正常；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2.附卡；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3.转账借记卡与信用卡非同一客户；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4.申请金额小于500或者不满足分期计划相关要求的情况；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5.申请金额超过预借现金可用额度。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八、持卡人通过青岛农商银行认可的渠道办理现金分期，即视同持卡人已经完全知晓并承诺遵守本业务的所有规定。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附：</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信用卡</w:t>
      </w:r>
      <w:r>
        <w:rPr>
          <w:rFonts w:hint="eastAsia" w:ascii="微软雅黑" w:hAnsi="微软雅黑" w:eastAsia="微软雅黑" w:cs="微软雅黑"/>
          <w:i w:val="0"/>
          <w:iCs w:val="0"/>
          <w:caps w:val="0"/>
          <w:color w:val="333333"/>
          <w:spacing w:val="0"/>
          <w:sz w:val="24"/>
          <w:szCs w:val="24"/>
          <w:bdr w:val="none" w:color="auto" w:sz="0" w:space="0"/>
          <w:vertAlign w:val="baseline"/>
        </w:rPr>
        <w:t>现金分期单期分期利率标准：</w:t>
      </w:r>
    </w:p>
    <w:tbl>
      <w:tblPr>
        <w:tblW w:w="13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5"/>
        <w:gridCol w:w="1456"/>
        <w:gridCol w:w="1739"/>
        <w:gridCol w:w="1739"/>
        <w:gridCol w:w="1739"/>
        <w:gridCol w:w="1739"/>
        <w:gridCol w:w="1739"/>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项目</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9期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12期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18期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24期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现金分期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单期分期利率</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（年化7.2%）</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（年化10.77%）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（年化12.78%）</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（年化13.03%）</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公务卡金卡、白金卡现金分期单期分期利率标准：</w:t>
      </w:r>
    </w:p>
    <w:tbl>
      <w:tblPr>
        <w:tblW w:w="13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26"/>
        <w:gridCol w:w="1684"/>
        <w:gridCol w:w="1665"/>
        <w:gridCol w:w="1710"/>
        <w:gridCol w:w="1590"/>
        <w:gridCol w:w="1650"/>
        <w:gridCol w:w="157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项目</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1期</w:t>
            </w:r>
          </w:p>
        </w:tc>
        <w:tc>
          <w:tcPr>
            <w:tcW w:w="1665"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3期</w:t>
            </w:r>
          </w:p>
        </w:tc>
        <w:tc>
          <w:tcPr>
            <w:tcW w:w="1710"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6期</w:t>
            </w:r>
          </w:p>
        </w:tc>
        <w:tc>
          <w:tcPr>
            <w:tcW w:w="1590"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9期</w:t>
            </w:r>
          </w:p>
        </w:tc>
        <w:tc>
          <w:tcPr>
            <w:tcW w:w="1650"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12期</w:t>
            </w:r>
          </w:p>
        </w:tc>
        <w:tc>
          <w:tcPr>
            <w:tcW w:w="1575"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18期</w:t>
            </w:r>
          </w:p>
        </w:tc>
        <w:tc>
          <w:tcPr>
            <w:tcW w:w="1635"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24期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现金分期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单期分期利率</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（年化7.2%）</w:t>
            </w:r>
          </w:p>
        </w:tc>
        <w:tc>
          <w:tcPr>
            <w:tcW w:w="1665"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（年化10.77%）</w:t>
            </w:r>
          </w:p>
        </w:tc>
        <w:tc>
          <w:tcPr>
            <w:tcW w:w="1710"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（年化12.24%）</w:t>
            </w:r>
          </w:p>
        </w:tc>
        <w:tc>
          <w:tcPr>
            <w:tcW w:w="1590"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（年化12.78%）</w:t>
            </w:r>
          </w:p>
        </w:tc>
        <w:tc>
          <w:tcPr>
            <w:tcW w:w="1650"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（年化13.03%）</w:t>
            </w:r>
          </w:p>
        </w:tc>
        <w:tc>
          <w:tcPr>
            <w:tcW w:w="1575"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（年化13.24%）</w:t>
            </w:r>
          </w:p>
        </w:tc>
        <w:tc>
          <w:tcPr>
            <w:tcW w:w="1635" w:type="dxa"/>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（年化13.27%）</w:t>
            </w:r>
          </w:p>
        </w:tc>
      </w:tr>
    </w:tbl>
    <w:p/>
    <w:p/>
    <w:p>
      <w:pPr>
        <w:jc w:val="center"/>
        <w:rPr>
          <w:rFonts w:hint="eastAsia"/>
          <w:b/>
          <w:bCs/>
          <w:sz w:val="36"/>
          <w:szCs w:val="36"/>
        </w:rPr>
      </w:pPr>
      <w:r>
        <w:rPr>
          <w:rFonts w:hint="eastAsia"/>
          <w:b/>
          <w:bCs/>
          <w:sz w:val="36"/>
          <w:szCs w:val="36"/>
        </w:rPr>
        <w:t>青岛农商银行信用卡现金分期付款业务协议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卡号：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分期类型：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分期金额：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分期期数：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单期利率：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年化利率：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每期应还本金：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每期应还利息：</w:t>
      </w:r>
    </w:p>
    <w:p>
      <w:pPr>
        <w:spacing w:before="0" w:line="360" w:lineRule="auto"/>
        <w:ind w:left="0"/>
        <w:rPr>
          <w:rFonts w:hint="eastAsia" w:ascii="黑体" w:hAnsi="黑体" w:eastAsia="黑体" w:cs="黑体"/>
          <w:spacing w:val="-10"/>
          <w:sz w:val="31"/>
          <w:szCs w:val="31"/>
          <w:lang w:val="en-US" w:eastAsia="zh-CN"/>
        </w:rPr>
      </w:pPr>
      <w:r>
        <w:rPr>
          <w:rFonts w:hint="eastAsia" w:ascii="黑体" w:hAnsi="黑体" w:eastAsia="黑体" w:cs="黑体"/>
          <w:sz w:val="32"/>
          <w:szCs w:val="32"/>
          <w:lang w:val="en-US" w:eastAsia="zh-CN"/>
        </w:rPr>
        <w:t>申请日期：</w:t>
      </w:r>
      <w:bookmarkStart w:id="0" w:name="OLE_LINK1"/>
    </w:p>
    <w:p>
      <w:pPr>
        <w:spacing w:before="0" w:line="360" w:lineRule="auto"/>
        <w:ind w:left="0"/>
        <w:rPr>
          <w:rFonts w:hint="default" w:ascii="黑体" w:hAnsi="黑体" w:eastAsia="黑体" w:cs="黑体"/>
          <w:spacing w:val="-10"/>
          <w:sz w:val="31"/>
          <w:szCs w:val="31"/>
          <w:lang w:val="en-US" w:eastAsia="zh-CN"/>
        </w:rPr>
      </w:pPr>
      <w:bookmarkStart w:id="1" w:name="OLE_LINK2"/>
      <w:r>
        <w:rPr>
          <w:rFonts w:hint="eastAsia" w:ascii="黑体" w:hAnsi="黑体" w:eastAsia="黑体" w:cs="黑体"/>
          <w:spacing w:val="-10"/>
          <w:sz w:val="31"/>
          <w:szCs w:val="31"/>
          <w:lang w:val="en-US" w:eastAsia="zh-CN"/>
        </w:rPr>
        <w:t>特别说明：</w:t>
      </w:r>
    </w:p>
    <w:p>
      <w:pPr>
        <w:numPr>
          <w:ilvl w:val="-1"/>
          <w:numId w:val="0"/>
        </w:numPr>
        <w:spacing w:before="0" w:line="360" w:lineRule="auto"/>
        <w:ind w:left="0" w:firstLine="482" w:firstLineChars="200"/>
        <w:rPr>
          <w:rFonts w:hint="eastAsia" w:ascii="宋体" w:hAnsi="宋体" w:eastAsia="宋体" w:cs="宋体"/>
          <w:b/>
          <w:bCs/>
          <w:strike w:val="0"/>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lang w:val="en-US" w:eastAsia="en-US"/>
        </w:rPr>
        <w:t>分</w:t>
      </w:r>
      <w:r>
        <w:rPr>
          <w:rFonts w:hint="eastAsia" w:ascii="宋体" w:hAnsi="宋体" w:eastAsia="宋体" w:cs="宋体"/>
          <w:b/>
          <w:bCs/>
          <w:color w:val="auto"/>
          <w:spacing w:val="0"/>
          <w:sz w:val="24"/>
          <w:szCs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szCs w:val="24"/>
          <w:highlight w:val="none"/>
          <w:lang w:val="en-US" w:eastAsia="zh-CN"/>
        </w:rPr>
        <w:t>如持卡人未按时全部偿还当期剩余账单金额，将视为未全额还款，则当期账单全部欠款不享受免息还款期待遇，应按照透支利息计算规则计收透支利息；如持卡人未按时偿还当期最低还款额，除应支付透支利息外，还应支付违约金。</w:t>
      </w:r>
    </w:p>
    <w:p>
      <w:pPr>
        <w:numPr>
          <w:ilvl w:val="-1"/>
          <w:numId w:val="0"/>
        </w:numPr>
        <w:spacing w:line="360" w:lineRule="auto"/>
        <w:ind w:firstLine="482" w:firstLineChars="200"/>
        <w:rPr>
          <w:rFonts w:hint="eastAsia" w:ascii="宋体" w:hAnsi="宋体" w:eastAsia="宋体" w:cs="宋体"/>
          <w:b/>
          <w:bCs/>
          <w:strike w:val="0"/>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2.</w:t>
      </w:r>
      <w:r>
        <w:rPr>
          <w:rFonts w:hint="eastAsia" w:ascii="宋体" w:hAnsi="宋体" w:eastAsia="宋体" w:cs="宋体"/>
          <w:b/>
          <w:bCs/>
          <w:color w:val="auto"/>
          <w:spacing w:val="0"/>
          <w:sz w:val="24"/>
          <w:szCs w:val="24"/>
          <w:highlight w:val="none"/>
        </w:rPr>
        <w:t>持卡人可致电400-11-96668信用卡客服热线申请提前还款，提前还款必须为提前全额还款。提前还款申请成功后</w:t>
      </w:r>
      <w:r>
        <w:rPr>
          <w:rFonts w:hint="eastAsia" w:ascii="宋体" w:hAnsi="宋体" w:eastAsia="宋体" w:cs="宋体"/>
          <w:b/>
          <w:bCs/>
          <w:color w:val="auto"/>
          <w:sz w:val="24"/>
          <w:szCs w:val="24"/>
          <w:highlight w:val="none"/>
          <w:lang w:val="en-US" w:eastAsia="zh-CN"/>
        </w:rPr>
        <w:t>不得撤销</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按照剩余未还本金的3%</w:t>
      </w:r>
      <w:r>
        <w:rPr>
          <w:rFonts w:hint="eastAsia" w:ascii="宋体" w:hAnsi="宋体" w:eastAsia="宋体" w:cs="宋体"/>
          <w:b/>
          <w:bCs/>
          <w:color w:val="auto"/>
          <w:spacing w:val="0"/>
          <w:sz w:val="24"/>
          <w:szCs w:val="24"/>
          <w:highlight w:val="none"/>
          <w:lang w:val="en-US" w:eastAsia="zh-CN"/>
        </w:rPr>
        <w:t>或按协议价格</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优质单位白金卡、优质村组白金卡</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w:t>
      </w: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rPr>
        <w:t>，已计收的分期利息不予退还。</w:t>
      </w:r>
    </w:p>
    <w:p>
      <w:pPr>
        <w:numPr>
          <w:ilvl w:val="-1"/>
          <w:numId w:val="0"/>
        </w:numPr>
        <w:spacing w:before="0" w:line="360" w:lineRule="auto"/>
        <w:ind w:left="0" w:firstLine="482" w:firstLine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3.透支</w:t>
      </w:r>
      <w:r>
        <w:rPr>
          <w:rFonts w:hint="eastAsia" w:ascii="宋体" w:hAnsi="宋体" w:eastAsia="宋体" w:cs="宋体"/>
          <w:b/>
          <w:bCs/>
          <w:color w:val="auto"/>
          <w:spacing w:val="0"/>
          <w:sz w:val="24"/>
          <w:szCs w:val="24"/>
          <w:highlight w:val="none"/>
        </w:rPr>
        <w:t>利息计息规则</w:t>
      </w:r>
      <w:r>
        <w:rPr>
          <w:rFonts w:hint="eastAsia" w:ascii="宋体" w:hAnsi="宋体" w:eastAsia="宋体" w:cs="宋体"/>
          <w:b/>
          <w:bCs/>
          <w:strike w:val="0"/>
          <w:color w:val="auto"/>
          <w:spacing w:val="0"/>
          <w:sz w:val="24"/>
          <w:szCs w:val="24"/>
          <w:highlight w:val="none"/>
          <w:lang w:val="en-US" w:eastAsia="zh-CN"/>
        </w:rPr>
        <w:t>：自记账日起按日利率0.05%（年化利率18.25%）计息，按月计收复利；违约金计费规则：按月结账单最低还款额未还部分的5%计收，最低RMB5元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提前还款手续费计费规则：按照剩余未还本金的3%或按协议价格收取，本协议（合同）可至“青农商信用卡APP-分期明细”中查看。</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青岛农商银行信用卡持卡人（以下简称“持卡人”）申请青岛农商银行信用卡预借现金按月分期付款业务（以下简称“现金分期”），即表示其已阅读并同意遵守本</w:t>
      </w:r>
      <w:r>
        <w:rPr>
          <w:rFonts w:hint="eastAsia" w:ascii="宋体" w:hAnsi="宋体" w:eastAsia="宋体" w:cs="宋体"/>
          <w:sz w:val="24"/>
          <w:szCs w:val="24"/>
          <w:lang w:val="en-US" w:eastAsia="zh-CN"/>
        </w:rPr>
        <w:t>协议</w:t>
      </w:r>
      <w:r>
        <w:rPr>
          <w:rFonts w:hint="eastAsia" w:ascii="宋体" w:hAnsi="宋体" w:eastAsia="宋体" w:cs="宋体"/>
          <w:sz w:val="24"/>
          <w:szCs w:val="24"/>
        </w:rPr>
        <w:t>及相关收费/息标准，并且对相应的法律后果已全部知晓并充分理解。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在接受本条款及细则之前，</w:t>
      </w:r>
      <w:r>
        <w:rPr>
          <w:rFonts w:hint="eastAsia" w:ascii="宋体" w:hAnsi="宋体" w:eastAsia="宋体" w:cs="宋体"/>
          <w:b/>
          <w:bCs/>
          <w:i w:val="0"/>
          <w:iCs w:val="0"/>
          <w:caps w:val="0"/>
          <w:color w:val="auto"/>
          <w:spacing w:val="0"/>
          <w:kern w:val="0"/>
          <w:sz w:val="24"/>
          <w:szCs w:val="24"/>
          <w:lang w:val="en-US" w:eastAsia="zh-CN" w:bidi="ar"/>
        </w:rPr>
        <w:t>请务必仔细阅读本条款及细则的全部内容（特别是以粗体标注的内容）。如果持卡人不同意本条款及细则的相关内容，或者无法准确理解相关条款的解释，请不要进行后续操作</w:t>
      </w:r>
      <w:r>
        <w:rPr>
          <w:rFonts w:hint="eastAsia" w:ascii="宋体" w:hAnsi="宋体" w:eastAsia="宋体" w:cs="宋体"/>
          <w:b w:val="0"/>
          <w:bCs w:val="0"/>
          <w:i w:val="0"/>
          <w:iCs w:val="0"/>
          <w:caps w:val="0"/>
          <w:color w:val="auto"/>
          <w:spacing w:val="0"/>
          <w:kern w:val="0"/>
          <w:sz w:val="24"/>
          <w:szCs w:val="24"/>
          <w:lang w:val="en-US" w:eastAsia="zh-CN" w:bidi="ar"/>
        </w:rPr>
        <w:t>。</w:t>
      </w:r>
      <w:r>
        <w:rPr>
          <w:rFonts w:hint="eastAsia" w:ascii="宋体" w:hAnsi="宋体" w:eastAsia="宋体" w:cs="宋体"/>
          <w:b/>
          <w:bCs/>
          <w:i w:val="0"/>
          <w:iCs w:val="0"/>
          <w:caps w:val="0"/>
          <w:color w:val="auto"/>
          <w:spacing w:val="0"/>
          <w:kern w:val="0"/>
          <w:sz w:val="24"/>
          <w:szCs w:val="24"/>
          <w:lang w:val="en-US" w:eastAsia="zh-CN" w:bidi="ar"/>
        </w:rPr>
        <w:t>如对本条款及细则有疑问或建议，持卡人可通过青岛农商银行信用卡客服电话400-11-96668反馈。</w:t>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一、业务提示</w:t>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1.分期付款利息（以下简称分期利息）按分期本金乘以适用利率计算。</w:t>
      </w:r>
      <w:r>
        <w:rPr>
          <w:rFonts w:hint="eastAsia" w:ascii="宋体" w:hAnsi="宋体" w:eastAsia="宋体" w:cs="宋体"/>
          <w:b/>
          <w:bCs/>
          <w:color w:val="auto"/>
          <w:spacing w:val="-3"/>
        </w:rPr>
        <w:t>分期利息对应的近似折算年化利率为单利，系根据依约正常还款的申请人现金流计算的年化内含报酬率。</w:t>
      </w:r>
      <w:r>
        <w:rPr>
          <w:rFonts w:hint="eastAsia" w:ascii="宋体" w:hAnsi="宋体" w:eastAsia="宋体" w:cs="宋体"/>
          <w:color w:val="auto"/>
          <w:spacing w:val="-3"/>
        </w:rPr>
        <w:t>近似折算年化利率计算公式如下：</w:t>
      </w:r>
    </w:p>
    <w:p>
      <w:pPr>
        <w:pStyle w:val="3"/>
        <w:spacing w:before="0" w:line="360" w:lineRule="auto"/>
        <w:ind w:left="21" w:right="6" w:firstLine="480"/>
        <w:jc w:val="both"/>
        <w:rPr>
          <w:rFonts w:hint="eastAsia" w:ascii="宋体" w:hAnsi="宋体" w:eastAsia="宋体" w:cs="宋体"/>
          <w:color w:val="auto"/>
          <w:spacing w:val="-3"/>
        </w:rPr>
      </w:pP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-287020</wp:posOffset>
            </wp:positionV>
            <wp:extent cx="1838325" cy="571500"/>
            <wp:effectExtent l="0" t="0" r="9525"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838325" cy="571500"/>
                    </a:xfrm>
                    <a:prstGeom prst="rect">
                      <a:avLst/>
                    </a:prstGeom>
                    <a:noFill/>
                    <a:ln w="9525">
                      <a:noFill/>
                    </a:ln>
                  </pic:spPr>
                </pic:pic>
              </a:graphicData>
            </a:graphic>
          </wp:anchor>
        </w:drawing>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(注：n为年内期数，T为总年数，由此计算得出的IRR即为近似折算年化利率。</w:t>
      </w:r>
      <w:r>
        <w:rPr>
          <w:rFonts w:hint="eastAsia" w:ascii="宋体" w:hAnsi="宋体" w:eastAsia="宋体" w:cs="宋体"/>
          <w:b/>
          <w:bCs/>
          <w:color w:val="auto"/>
          <w:spacing w:val="-3"/>
        </w:rPr>
        <w:t>因交易金额、交易时间、还款时间等不同，可能出现实际年化利率与近似折算年化利率存在差异。</w:t>
      </w:r>
      <w:r>
        <w:rPr>
          <w:rFonts w:hint="eastAsia" w:ascii="宋体" w:hAnsi="宋体" w:eastAsia="宋体" w:cs="宋体"/>
          <w:color w:val="auto"/>
          <w:spacing w:val="-3"/>
        </w:rPr>
        <w:t>）</w:t>
      </w:r>
    </w:p>
    <w:p>
      <w:pPr>
        <w:pStyle w:val="3"/>
        <w:spacing w:before="0" w:line="360" w:lineRule="auto"/>
        <w:ind w:left="0" w:right="7" w:firstLine="470" w:firstLineChars="200"/>
        <w:jc w:val="left"/>
        <w:rPr>
          <w:rFonts w:hint="default" w:eastAsia="宋体"/>
          <w:b/>
          <w:bCs/>
          <w:color w:val="auto"/>
          <w:spacing w:val="-3"/>
          <w:lang w:val="en-US" w:eastAsia="zh-CN"/>
        </w:rPr>
      </w:pPr>
      <w:r>
        <w:rPr>
          <w:rFonts w:hint="eastAsia"/>
          <w:b/>
          <w:bCs/>
          <w:color w:val="auto"/>
          <w:spacing w:val="-3"/>
          <w:lang w:val="en-US" w:eastAsia="zh-CN"/>
        </w:rPr>
        <w:t>2.分期业务存在提前终止的潜在风险。如持卡人存在连续逾期三期或累计逾期六次，</w:t>
      </w:r>
      <w:r>
        <w:rPr>
          <w:rFonts w:hint="eastAsia"/>
          <w:b/>
          <w:bCs/>
          <w:color w:val="auto"/>
          <w:spacing w:val="-3"/>
        </w:rPr>
        <w:t>青岛农商银行有权提前终止其分期付款，持卡人应当一次性偿还全部剩余本金、利息及相关费用，已计收的分期利息</w:t>
      </w:r>
      <w:r>
        <w:rPr>
          <w:rFonts w:hint="eastAsia"/>
          <w:b/>
          <w:bCs/>
          <w:color w:val="auto"/>
          <w:spacing w:val="-7"/>
        </w:rPr>
        <w:t>不予退还</w:t>
      </w:r>
      <w:r>
        <w:rPr>
          <w:rFonts w:hint="eastAsia"/>
          <w:b/>
          <w:bCs/>
          <w:color w:val="auto"/>
          <w:spacing w:val="-7"/>
          <w:lang w:eastAsia="zh-CN"/>
        </w:rPr>
        <w:t>。</w:t>
      </w:r>
      <w:r>
        <w:rPr>
          <w:rFonts w:hint="eastAsia"/>
          <w:b/>
          <w:bCs/>
          <w:color w:val="auto"/>
          <w:spacing w:val="-7"/>
          <w:lang w:val="en-US" w:eastAsia="zh-CN"/>
        </w:rPr>
        <w:t>提前还款手续费收费标准参照</w:t>
      </w:r>
      <w:r>
        <w:rPr>
          <w:rFonts w:hint="eastAsia"/>
          <w:b/>
          <w:bCs/>
          <w:color w:val="auto"/>
          <w:lang w:val="en-US" w:eastAsia="zh-CN"/>
        </w:rPr>
        <w:t>《青岛农商银行信用卡收费标准》</w:t>
      </w:r>
      <w:r>
        <w:rPr>
          <w:rFonts w:hint="eastAsia"/>
          <w:b/>
          <w:bCs/>
          <w:color w:val="auto"/>
          <w:spacing w:val="-3"/>
        </w:rPr>
        <w:t>（以下简称“</w:t>
      </w:r>
      <w:r>
        <w:rPr>
          <w:rFonts w:hint="eastAsia"/>
          <w:b/>
          <w:bCs/>
          <w:color w:val="auto"/>
          <w:spacing w:val="-3"/>
          <w:lang w:val="en-US" w:eastAsia="zh-CN"/>
        </w:rPr>
        <w:t>收费标准</w:t>
      </w:r>
      <w:r>
        <w:rPr>
          <w:rFonts w:hint="eastAsia"/>
          <w:b/>
          <w:bCs/>
          <w:color w:val="auto"/>
          <w:spacing w:val="-3"/>
        </w:rPr>
        <w:t>”）</w:t>
      </w:r>
      <w:r>
        <w:rPr>
          <w:rFonts w:hint="eastAsia"/>
          <w:b/>
          <w:bCs/>
          <w:color w:val="auto"/>
          <w:lang w:val="en-US" w:eastAsia="zh-CN"/>
        </w:rPr>
        <w:t>。</w:t>
      </w:r>
    </w:p>
    <w:p>
      <w:pPr>
        <w:spacing w:before="0" w:line="360" w:lineRule="auto"/>
        <w:ind w:left="0" w:right="55" w:firstLine="482" w:firstLineChars="200"/>
        <w:jc w:val="left"/>
        <w:rPr>
          <w:rFonts w:hint="eastAsia" w:ascii="宋体" w:hAnsi="宋体" w:eastAsia="宋体" w:cs="宋体"/>
          <w:b/>
          <w:bCs/>
          <w:color w:val="auto"/>
          <w:spacing w:val="0"/>
          <w:sz w:val="24"/>
        </w:rPr>
      </w:pPr>
      <w:r>
        <w:rPr>
          <w:rFonts w:hint="eastAsia" w:ascii="宋体" w:hAnsi="宋体" w:eastAsia="宋体" w:cs="宋体"/>
          <w:b/>
          <w:bCs/>
          <w:color w:val="auto"/>
          <w:spacing w:val="0"/>
          <w:sz w:val="24"/>
          <w:highlight w:val="none"/>
          <w:lang w:val="en-US" w:eastAsia="en-US"/>
        </w:rPr>
        <w:t>3</w:t>
      </w:r>
      <w:r>
        <w:rPr>
          <w:rFonts w:hint="eastAsia" w:ascii="宋体" w:hAnsi="宋体" w:eastAsia="宋体" w:cs="宋体"/>
          <w:b/>
          <w:bCs/>
          <w:color w:val="auto"/>
          <w:spacing w:val="0"/>
          <w:sz w:val="24"/>
          <w:highlight w:val="none"/>
          <w:lang w:val="en-US" w:eastAsia="zh-CN"/>
        </w:rPr>
        <w:t>.</w:t>
      </w:r>
      <w:r>
        <w:rPr>
          <w:rFonts w:hint="eastAsia" w:ascii="宋体" w:hAnsi="宋体" w:eastAsia="宋体" w:cs="宋体"/>
          <w:b/>
          <w:bCs/>
          <w:color w:val="auto"/>
          <w:spacing w:val="0"/>
          <w:sz w:val="24"/>
          <w:highlight w:val="none"/>
          <w:lang w:val="en-US" w:eastAsia="en-US"/>
        </w:rPr>
        <w:t>分</w:t>
      </w:r>
      <w:r>
        <w:rPr>
          <w:rFonts w:hint="eastAsia" w:ascii="宋体" w:hAnsi="宋体" w:eastAsia="宋体" w:cs="宋体"/>
          <w:b/>
          <w:bCs/>
          <w:color w:val="auto"/>
          <w:spacing w:val="0"/>
          <w:sz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highlight w:val="none"/>
          <w:lang w:val="en-US" w:eastAsia="zh-CN"/>
        </w:rPr>
        <w:t>如持卡人未按时全部偿还当期剩</w:t>
      </w:r>
      <w:r>
        <w:rPr>
          <w:rFonts w:hint="eastAsia" w:ascii="宋体" w:hAnsi="宋体" w:eastAsia="宋体" w:cs="宋体"/>
          <w:b/>
          <w:bCs/>
          <w:strike w:val="0"/>
          <w:color w:val="auto"/>
          <w:spacing w:val="0"/>
          <w:sz w:val="24"/>
          <w:lang w:val="en-US" w:eastAsia="zh-CN"/>
        </w:rPr>
        <w:t>余账单金额，将视为未全额还款，则当期账单全部欠款不享受免息还款期待遇，应按照透支利息计算规则计收逾期利息；如持卡人未按时偿还当期最低还款额，除应支付利息外，还应支付违约金，</w:t>
      </w:r>
      <w:r>
        <w:rPr>
          <w:rFonts w:hint="eastAsia" w:ascii="宋体" w:hAnsi="宋体" w:eastAsia="宋体" w:cs="宋体"/>
          <w:b/>
          <w:bCs/>
          <w:color w:val="auto"/>
          <w:spacing w:val="0"/>
          <w:sz w:val="24"/>
        </w:rPr>
        <w:t>逾期利息计息规则以及违约金等费用按</w:t>
      </w:r>
      <w:r>
        <w:rPr>
          <w:rFonts w:hint="eastAsia" w:ascii="宋体" w:hAnsi="宋体" w:eastAsia="宋体" w:cs="宋体"/>
          <w:b/>
          <w:bCs/>
          <w:color w:val="auto"/>
          <w:spacing w:val="0"/>
          <w:sz w:val="24"/>
          <w:lang w:val="en-US" w:eastAsia="zh-CN"/>
        </w:rPr>
        <w:t>青岛农商</w:t>
      </w:r>
      <w:r>
        <w:rPr>
          <w:rFonts w:hint="eastAsia" w:ascii="宋体" w:hAnsi="宋体" w:eastAsia="宋体" w:cs="宋体"/>
          <w:b/>
          <w:bCs/>
          <w:color w:val="auto"/>
          <w:spacing w:val="0"/>
          <w:sz w:val="24"/>
        </w:rPr>
        <w:t>银行网站（http://www.qrcb.com.cn）公布的《青岛农商银行信用卡章程》</w:t>
      </w:r>
      <w:r>
        <w:rPr>
          <w:rFonts w:hint="eastAsia" w:ascii="宋体" w:hAnsi="宋体" w:eastAsia="宋体" w:cs="宋体"/>
          <w:b/>
          <w:bCs/>
          <w:color w:val="auto"/>
          <w:spacing w:val="0"/>
          <w:sz w:val="24"/>
          <w:lang w:eastAsia="zh-CN"/>
        </w:rPr>
        <w:t>、</w:t>
      </w:r>
      <w:r>
        <w:rPr>
          <w:rFonts w:hint="eastAsia" w:ascii="宋体" w:hAnsi="宋体" w:eastAsia="宋体" w:cs="宋体"/>
          <w:b/>
          <w:bCs/>
          <w:color w:val="auto"/>
          <w:spacing w:val="0"/>
          <w:sz w:val="24"/>
        </w:rPr>
        <w:t>《青岛农商银行</w:t>
      </w:r>
      <w:r>
        <w:rPr>
          <w:rFonts w:hint="eastAsia" w:ascii="宋体" w:hAnsi="宋体" w:eastAsia="宋体" w:cs="宋体"/>
          <w:b/>
          <w:bCs/>
          <w:color w:val="auto"/>
          <w:spacing w:val="0"/>
          <w:sz w:val="24"/>
          <w:lang w:val="en-US" w:eastAsia="zh-CN"/>
        </w:rPr>
        <w:t>公务卡</w:t>
      </w:r>
      <w:r>
        <w:rPr>
          <w:rFonts w:hint="eastAsia" w:ascii="宋体" w:hAnsi="宋体" w:eastAsia="宋体" w:cs="宋体"/>
          <w:b/>
          <w:bCs/>
          <w:color w:val="auto"/>
          <w:spacing w:val="0"/>
          <w:sz w:val="24"/>
        </w:rPr>
        <w:t>章程》（以下简称“章程”）及领用合约</w:t>
      </w:r>
      <w:r>
        <w:rPr>
          <w:rFonts w:hint="eastAsia" w:ascii="宋体" w:hAnsi="宋体" w:eastAsia="宋体" w:cs="宋体"/>
          <w:b/>
          <w:bCs/>
          <w:color w:val="auto"/>
          <w:spacing w:val="0"/>
          <w:sz w:val="24"/>
          <w:lang w:eastAsia="zh-CN"/>
        </w:rPr>
        <w:t>、</w:t>
      </w:r>
      <w:r>
        <w:rPr>
          <w:rFonts w:hint="eastAsia" w:ascii="宋体" w:hAnsi="宋体" w:eastAsia="宋体" w:cs="宋体"/>
          <w:b/>
          <w:bCs/>
          <w:color w:val="auto"/>
          <w:spacing w:val="0"/>
          <w:sz w:val="24"/>
          <w:lang w:val="en-US" w:eastAsia="zh-CN"/>
        </w:rPr>
        <w:t>收费标准</w:t>
      </w:r>
      <w:r>
        <w:rPr>
          <w:rFonts w:hint="eastAsia" w:ascii="宋体" w:hAnsi="宋体" w:eastAsia="宋体" w:cs="宋体"/>
          <w:b/>
          <w:bCs/>
          <w:color w:val="auto"/>
          <w:spacing w:val="0"/>
          <w:sz w:val="24"/>
        </w:rPr>
        <w:t>中有关</w:t>
      </w:r>
      <w:r>
        <w:rPr>
          <w:rFonts w:hint="eastAsia" w:ascii="宋体" w:hAnsi="宋体" w:eastAsia="宋体" w:cs="宋体"/>
          <w:b/>
          <w:bCs/>
          <w:color w:val="auto"/>
          <w:spacing w:val="0"/>
          <w:sz w:val="24"/>
          <w:lang w:val="en-US" w:eastAsia="zh-CN"/>
        </w:rPr>
        <w:t>规则执行</w:t>
      </w:r>
      <w:r>
        <w:rPr>
          <w:rFonts w:hint="eastAsia" w:ascii="宋体" w:hAnsi="宋体" w:eastAsia="宋体" w:cs="宋体"/>
          <w:b/>
          <w:bCs/>
          <w:color w:val="auto"/>
          <w:spacing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持卡人承诺</w:t>
      </w:r>
      <w:r>
        <w:rPr>
          <w:rFonts w:hint="eastAsia" w:ascii="宋体" w:hAnsi="宋体" w:eastAsia="宋体" w:cs="宋体"/>
          <w:b/>
          <w:bCs/>
          <w:color w:val="auto"/>
          <w:sz w:val="24"/>
          <w:szCs w:val="24"/>
          <w:lang w:val="en-US" w:eastAsia="zh-CN"/>
        </w:rPr>
        <w:t>现金分期</w:t>
      </w:r>
      <w:r>
        <w:rPr>
          <w:rFonts w:hint="eastAsia" w:ascii="宋体" w:hAnsi="宋体" w:eastAsia="宋体" w:cs="宋体"/>
          <w:b/>
          <w:bCs/>
          <w:color w:val="auto"/>
          <w:sz w:val="24"/>
          <w:szCs w:val="24"/>
        </w:rPr>
        <w:t>资金仅用于个人消费用途，保证不用于</w:t>
      </w:r>
      <w:r>
        <w:rPr>
          <w:rFonts w:hint="eastAsia" w:ascii="宋体" w:hAnsi="宋体" w:eastAsia="宋体" w:cs="宋体"/>
          <w:b/>
          <w:bCs/>
          <w:color w:val="auto"/>
          <w:sz w:val="24"/>
          <w:szCs w:val="24"/>
          <w:lang w:val="en-US" w:eastAsia="zh-CN"/>
        </w:rPr>
        <w:t>生产经营，</w:t>
      </w:r>
      <w:r>
        <w:rPr>
          <w:rFonts w:hint="eastAsia" w:ascii="宋体" w:hAnsi="宋体" w:eastAsia="宋体" w:cs="宋体"/>
          <w:b/>
          <w:bCs/>
          <w:color w:val="auto"/>
          <w:sz w:val="24"/>
          <w:szCs w:val="24"/>
        </w:rPr>
        <w:t>购置或投资房地产、股票、期货、债券、基金、金融衍生产品、股本权益性投资及其他国家法律、金融法规或金融监管机构明确规定禁止经营的项目。持卡人需保留消费凭证，本行有权调阅。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二、业务定义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现金分期业务是指本行为符合条件的持卡人提供的，在信用卡预借现金额度内，向持卡人指定的在青岛农商银行开立的同名借记卡账户转入一定数额资金，由持卡人在约定期限内分期偿还，并支付一定</w:t>
      </w:r>
      <w:r>
        <w:rPr>
          <w:rFonts w:hint="eastAsia" w:ascii="宋体" w:hAnsi="宋体" w:eastAsia="宋体" w:cs="宋体"/>
          <w:sz w:val="24"/>
          <w:szCs w:val="24"/>
          <w:lang w:eastAsia="zh-CN"/>
        </w:rPr>
        <w:t>利息</w:t>
      </w:r>
      <w:r>
        <w:rPr>
          <w:rFonts w:hint="eastAsia" w:ascii="宋体" w:hAnsi="宋体" w:eastAsia="宋体" w:cs="宋体"/>
          <w:sz w:val="24"/>
          <w:szCs w:val="24"/>
        </w:rPr>
        <w:t>的业务。</w:t>
      </w:r>
    </w:p>
    <w:p>
      <w:pPr>
        <w:pStyle w:val="3"/>
        <w:spacing w:before="0" w:line="360" w:lineRule="auto"/>
        <w:ind w:left="0" w:firstLine="466" w:firstLineChars="200"/>
        <w:rPr>
          <w:rFonts w:hint="eastAsia" w:ascii="宋体" w:hAnsi="宋体" w:eastAsia="宋体" w:cs="宋体"/>
          <w:b/>
          <w:bCs/>
          <w:color w:val="auto"/>
          <w:spacing w:val="-4"/>
          <w:highlight w:val="none"/>
          <w:lang w:val="en-US" w:eastAsia="zh-CN"/>
        </w:rPr>
      </w:pPr>
      <w:r>
        <w:rPr>
          <w:rFonts w:hint="eastAsia" w:ascii="宋体" w:hAnsi="宋体" w:eastAsia="宋体" w:cs="宋体"/>
          <w:b/>
          <w:bCs/>
          <w:color w:val="auto"/>
          <w:spacing w:val="-4"/>
          <w:highlight w:val="none"/>
          <w:lang w:val="en-US" w:eastAsia="zh-CN"/>
        </w:rPr>
        <w:t>三</w:t>
      </w:r>
      <w:r>
        <w:rPr>
          <w:rFonts w:hint="eastAsia" w:ascii="宋体" w:hAnsi="宋体" w:eastAsia="宋体" w:cs="宋体"/>
          <w:b/>
          <w:bCs/>
          <w:color w:val="auto"/>
          <w:spacing w:val="-4"/>
          <w:highlight w:val="none"/>
        </w:rPr>
        <w:t>、</w:t>
      </w:r>
      <w:r>
        <w:rPr>
          <w:rFonts w:hint="eastAsia" w:ascii="宋体" w:hAnsi="宋体" w:eastAsia="宋体" w:cs="宋体"/>
          <w:b/>
          <w:bCs/>
          <w:color w:val="auto"/>
          <w:spacing w:val="-4"/>
          <w:highlight w:val="none"/>
          <w:lang w:val="en-US" w:eastAsia="zh-CN"/>
        </w:rPr>
        <w:t>业务规则</w:t>
      </w:r>
    </w:p>
    <w:p>
      <w:pPr>
        <w:pStyle w:val="3"/>
        <w:spacing w:before="0" w:line="360" w:lineRule="auto"/>
        <w:ind w:left="0" w:firstLine="466" w:firstLineChars="200"/>
        <w:rPr>
          <w:rFonts w:hint="eastAsia" w:ascii="宋体" w:hAnsi="宋体" w:eastAsia="宋体" w:cs="宋体"/>
          <w:b/>
          <w:bCs/>
          <w:color w:val="auto"/>
          <w:highlight w:val="none"/>
        </w:rPr>
      </w:pPr>
      <w:r>
        <w:rPr>
          <w:rFonts w:hint="eastAsia" w:ascii="宋体" w:hAnsi="宋体" w:eastAsia="宋体" w:cs="宋体"/>
          <w:b/>
          <w:bCs/>
          <w:color w:val="auto"/>
          <w:spacing w:val="-4"/>
          <w:highlight w:val="none"/>
          <w:lang w:eastAsia="zh-CN"/>
        </w:rPr>
        <w:t>（</w:t>
      </w:r>
      <w:r>
        <w:rPr>
          <w:rFonts w:hint="eastAsia" w:ascii="宋体" w:hAnsi="宋体" w:eastAsia="宋体" w:cs="宋体"/>
          <w:b/>
          <w:bCs/>
          <w:color w:val="auto"/>
          <w:spacing w:val="-4"/>
          <w:highlight w:val="none"/>
          <w:lang w:val="en-US" w:eastAsia="zh-CN"/>
        </w:rPr>
        <w:t>一</w:t>
      </w:r>
      <w:r>
        <w:rPr>
          <w:rFonts w:hint="eastAsia" w:ascii="宋体" w:hAnsi="宋体" w:eastAsia="宋体" w:cs="宋体"/>
          <w:b/>
          <w:bCs/>
          <w:color w:val="auto"/>
          <w:spacing w:val="-4"/>
          <w:highlight w:val="none"/>
          <w:lang w:eastAsia="zh-CN"/>
        </w:rPr>
        <w:t>）</w:t>
      </w:r>
      <w:r>
        <w:rPr>
          <w:rFonts w:hint="eastAsia" w:ascii="宋体" w:hAnsi="宋体" w:eastAsia="宋体" w:cs="宋体"/>
          <w:b/>
          <w:bCs/>
          <w:color w:val="auto"/>
          <w:spacing w:val="-4"/>
          <w:highlight w:val="none"/>
        </w:rPr>
        <w:t>适用卡种</w:t>
      </w:r>
    </w:p>
    <w:p>
      <w:pPr>
        <w:pStyle w:val="3"/>
        <w:spacing w:before="0" w:line="360" w:lineRule="auto"/>
        <w:ind w:left="0" w:firstLine="470" w:firstLineChars="200"/>
        <w:rPr>
          <w:rFonts w:hint="eastAsia" w:ascii="宋体" w:hAnsi="宋体" w:eastAsia="宋体" w:cs="宋体"/>
          <w:b/>
          <w:bCs/>
          <w:color w:val="auto"/>
          <w:highlight w:val="none"/>
        </w:rPr>
      </w:pPr>
      <w:bookmarkStart w:id="2" w:name="OLE_LINK3"/>
      <w:r>
        <w:rPr>
          <w:rFonts w:hint="eastAsia" w:ascii="宋体" w:hAnsi="宋体" w:eastAsia="宋体" w:cs="宋体"/>
          <w:b/>
          <w:bCs/>
          <w:color w:val="auto"/>
          <w:spacing w:val="-3"/>
          <w:highlight w:val="none"/>
        </w:rPr>
        <w:t>青岛农商银行信用卡（含公务卡）。</w:t>
      </w:r>
    </w:p>
    <w:bookmarkEnd w:id="2"/>
    <w:p>
      <w:pPr>
        <w:pStyle w:val="3"/>
        <w:spacing w:before="0" w:line="360" w:lineRule="auto"/>
        <w:ind w:left="0" w:firstLine="470" w:firstLineChars="200"/>
        <w:rPr>
          <w:rFonts w:hint="eastAsia" w:ascii="宋体" w:hAnsi="宋体" w:eastAsia="宋体" w:cs="宋体"/>
          <w:b/>
          <w:bCs/>
          <w:color w:val="auto"/>
          <w:highlight w:val="none"/>
        </w:rPr>
      </w:pPr>
      <w:r>
        <w:rPr>
          <w:rFonts w:hint="eastAsia" w:ascii="宋体" w:hAnsi="宋体" w:eastAsia="宋体" w:cs="宋体"/>
          <w:b/>
          <w:bCs/>
          <w:color w:val="auto"/>
          <w:spacing w:val="-3"/>
          <w:highlight w:val="none"/>
          <w:lang w:eastAsia="zh-CN"/>
        </w:rPr>
        <w:t>（</w:t>
      </w:r>
      <w:r>
        <w:rPr>
          <w:rFonts w:hint="eastAsia" w:ascii="宋体" w:hAnsi="宋体" w:eastAsia="宋体" w:cs="宋体"/>
          <w:b/>
          <w:bCs/>
          <w:color w:val="auto"/>
          <w:spacing w:val="-3"/>
          <w:highlight w:val="none"/>
          <w:lang w:val="en-US" w:eastAsia="zh-CN"/>
        </w:rPr>
        <w:t>二</w:t>
      </w:r>
      <w:r>
        <w:rPr>
          <w:rFonts w:hint="eastAsia" w:ascii="宋体" w:hAnsi="宋体" w:eastAsia="宋体" w:cs="宋体"/>
          <w:b/>
          <w:bCs/>
          <w:color w:val="auto"/>
          <w:spacing w:val="-3"/>
          <w:highlight w:val="none"/>
          <w:lang w:eastAsia="zh-CN"/>
        </w:rPr>
        <w:t>）</w:t>
      </w:r>
      <w:r>
        <w:rPr>
          <w:rFonts w:hint="eastAsia" w:ascii="宋体" w:hAnsi="宋体" w:eastAsia="宋体" w:cs="宋体"/>
          <w:b/>
          <w:bCs/>
          <w:color w:val="auto"/>
          <w:spacing w:val="-3"/>
          <w:highlight w:val="none"/>
        </w:rPr>
        <w:t>申请条件</w:t>
      </w:r>
    </w:p>
    <w:p>
      <w:pPr>
        <w:pStyle w:val="3"/>
        <w:spacing w:before="0" w:line="360" w:lineRule="auto"/>
        <w:ind w:left="0" w:firstLine="466" w:firstLineChars="200"/>
        <w:rPr>
          <w:rFonts w:hint="eastAsia" w:ascii="宋体" w:hAnsi="宋体" w:eastAsia="宋体" w:cs="宋体"/>
          <w:b/>
          <w:bCs/>
          <w:color w:val="auto"/>
          <w:highlight w:val="none"/>
        </w:rPr>
      </w:pPr>
      <w:r>
        <w:rPr>
          <w:rFonts w:hint="eastAsia" w:ascii="宋体" w:hAnsi="宋体" w:eastAsia="宋体" w:cs="宋体"/>
          <w:b/>
          <w:bCs/>
          <w:color w:val="auto"/>
          <w:spacing w:val="-4"/>
          <w:highlight w:val="none"/>
        </w:rPr>
        <w:t>1.</w:t>
      </w:r>
      <w:r>
        <w:rPr>
          <w:rFonts w:hint="eastAsia" w:ascii="宋体" w:hAnsi="宋体" w:eastAsia="宋体" w:cs="宋体"/>
          <w:b/>
          <w:bCs/>
          <w:color w:val="auto"/>
          <w:spacing w:val="-4"/>
          <w:highlight w:val="none"/>
          <w:lang w:eastAsia="zh-CN"/>
        </w:rPr>
        <w:t>现金分期</w:t>
      </w:r>
      <w:r>
        <w:rPr>
          <w:rFonts w:hint="eastAsia" w:ascii="宋体" w:hAnsi="宋体" w:eastAsia="宋体" w:cs="宋体"/>
          <w:b/>
          <w:bCs/>
          <w:color w:val="auto"/>
          <w:spacing w:val="-4"/>
          <w:highlight w:val="none"/>
        </w:rPr>
        <w:t>仅限持卡人本人申请。</w:t>
      </w:r>
    </w:p>
    <w:p>
      <w:pPr>
        <w:pStyle w:val="3"/>
        <w:spacing w:before="0" w:line="360" w:lineRule="auto"/>
        <w:ind w:left="0" w:firstLine="470" w:firstLineChars="200"/>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2.申请人用卡记录良好且当前还款无延滞。</w:t>
      </w:r>
    </w:p>
    <w:p>
      <w:pPr>
        <w:pStyle w:val="3"/>
        <w:spacing w:before="0" w:line="360" w:lineRule="auto"/>
        <w:ind w:left="0" w:firstLine="454" w:firstLineChars="200"/>
        <w:rPr>
          <w:rFonts w:hint="eastAsia" w:ascii="宋体" w:hAnsi="宋体" w:eastAsia="宋体" w:cs="宋体"/>
          <w:b/>
          <w:bCs/>
          <w:color w:val="auto"/>
        </w:rPr>
      </w:pPr>
      <w:r>
        <w:rPr>
          <w:rFonts w:hint="eastAsia" w:ascii="宋体" w:hAnsi="宋体" w:eastAsia="宋体" w:cs="宋体"/>
          <w:b/>
          <w:bCs/>
          <w:color w:val="auto"/>
          <w:spacing w:val="-7"/>
          <w:lang w:eastAsia="zh-CN"/>
        </w:rPr>
        <w:t>（</w:t>
      </w:r>
      <w:r>
        <w:rPr>
          <w:rFonts w:hint="eastAsia" w:ascii="宋体" w:hAnsi="宋体" w:eastAsia="宋体" w:cs="宋体"/>
          <w:b/>
          <w:bCs/>
          <w:color w:val="auto"/>
          <w:spacing w:val="-7"/>
          <w:lang w:val="en-US" w:eastAsia="zh-CN"/>
        </w:rPr>
        <w:t>三</w:t>
      </w:r>
      <w:r>
        <w:rPr>
          <w:rFonts w:hint="eastAsia" w:ascii="宋体" w:hAnsi="宋体" w:eastAsia="宋体" w:cs="宋体"/>
          <w:b/>
          <w:bCs/>
          <w:color w:val="auto"/>
          <w:spacing w:val="-7"/>
          <w:lang w:eastAsia="zh-CN"/>
        </w:rPr>
        <w:t>）</w:t>
      </w:r>
      <w:r>
        <w:rPr>
          <w:rFonts w:hint="eastAsia" w:ascii="宋体" w:hAnsi="宋体" w:eastAsia="宋体" w:cs="宋体"/>
          <w:b/>
          <w:bCs/>
          <w:color w:val="auto"/>
          <w:spacing w:val="-7"/>
        </w:rPr>
        <w:t>申请渠道</w:t>
      </w:r>
    </w:p>
    <w:p>
      <w:pPr>
        <w:pStyle w:val="3"/>
        <w:spacing w:before="0" w:line="360" w:lineRule="auto"/>
        <w:ind w:left="0" w:firstLine="462" w:firstLineChars="200"/>
        <w:rPr>
          <w:rFonts w:hint="eastAsia" w:ascii="宋体" w:hAnsi="宋体" w:eastAsia="宋体" w:cs="宋体"/>
          <w:b/>
          <w:bCs/>
          <w:color w:val="auto"/>
        </w:rPr>
      </w:pPr>
      <w:r>
        <w:rPr>
          <w:rFonts w:hint="eastAsia" w:ascii="宋体" w:hAnsi="宋体" w:eastAsia="宋体" w:cs="宋体"/>
          <w:b/>
          <w:bCs/>
          <w:color w:val="auto"/>
          <w:spacing w:val="-5"/>
        </w:rPr>
        <w:t>1.电话银行渠道。</w:t>
      </w:r>
    </w:p>
    <w:p>
      <w:pPr>
        <w:pStyle w:val="3"/>
        <w:spacing w:before="0" w:line="360" w:lineRule="auto"/>
        <w:ind w:left="25" w:right="132" w:firstLine="458" w:firstLineChars="200"/>
        <w:rPr>
          <w:rFonts w:hint="eastAsia" w:ascii="宋体" w:hAnsi="宋体" w:eastAsia="宋体" w:cs="宋体"/>
          <w:b/>
          <w:bCs/>
          <w:color w:val="auto"/>
        </w:rPr>
      </w:pPr>
      <w:r>
        <w:rPr>
          <w:rFonts w:hint="eastAsia" w:ascii="宋体" w:hAnsi="宋体" w:eastAsia="宋体" w:cs="宋体"/>
          <w:b/>
          <w:bCs/>
          <w:color w:val="auto"/>
          <w:spacing w:val="-6"/>
        </w:rPr>
        <w:t>持卡人本人致电400-11-96668信用卡客服热线，完成身份验证后转接人</w:t>
      </w:r>
      <w:r>
        <w:rPr>
          <w:rFonts w:hint="eastAsia" w:ascii="宋体" w:hAnsi="宋体" w:eastAsia="宋体" w:cs="宋体"/>
          <w:b/>
          <w:bCs/>
          <w:color w:val="auto"/>
          <w:spacing w:val="-3"/>
        </w:rPr>
        <w:t>工，可办理</w:t>
      </w:r>
      <w:r>
        <w:rPr>
          <w:rFonts w:hint="eastAsia" w:ascii="宋体" w:hAnsi="宋体" w:eastAsia="宋体" w:cs="宋体"/>
          <w:b/>
          <w:bCs/>
          <w:color w:val="auto"/>
          <w:spacing w:val="-3"/>
          <w:lang w:val="en-US" w:eastAsia="zh-CN"/>
        </w:rPr>
        <w:t>现金分期</w:t>
      </w:r>
      <w:r>
        <w:rPr>
          <w:rFonts w:hint="eastAsia" w:ascii="宋体" w:hAnsi="宋体" w:eastAsia="宋体" w:cs="宋体"/>
          <w:b/>
          <w:bCs/>
          <w:color w:val="auto"/>
          <w:spacing w:val="-3"/>
        </w:rPr>
        <w:t>申请、撤销、查询和提前还款等业务。</w:t>
      </w:r>
    </w:p>
    <w:p>
      <w:pPr>
        <w:pStyle w:val="3"/>
        <w:spacing w:before="0" w:line="360" w:lineRule="auto"/>
        <w:ind w:left="0" w:firstLine="454" w:firstLineChars="200"/>
        <w:rPr>
          <w:rFonts w:hint="eastAsia" w:ascii="宋体" w:hAnsi="宋体" w:eastAsia="宋体" w:cs="宋体"/>
          <w:b/>
          <w:bCs/>
          <w:color w:val="auto"/>
        </w:rPr>
      </w:pPr>
      <w:r>
        <w:rPr>
          <w:rFonts w:hint="eastAsia" w:ascii="宋体" w:hAnsi="宋体" w:eastAsia="宋体" w:cs="宋体"/>
          <w:b/>
          <w:bCs/>
          <w:color w:val="auto"/>
          <w:spacing w:val="-7"/>
        </w:rPr>
        <w:t>2.信用卡APP渠道。</w:t>
      </w:r>
    </w:p>
    <w:p>
      <w:pPr>
        <w:pStyle w:val="3"/>
        <w:spacing w:line="360" w:lineRule="auto"/>
        <w:ind w:left="25" w:right="64" w:firstLine="438" w:firstLineChars="200"/>
        <w:rPr>
          <w:b/>
          <w:bCs/>
        </w:rPr>
      </w:pPr>
      <w:r>
        <w:rPr>
          <w:rFonts w:hint="eastAsia" w:ascii="宋体" w:hAnsi="宋体" w:eastAsia="宋体" w:cs="宋体"/>
          <w:b/>
          <w:bCs/>
          <w:color w:val="auto"/>
          <w:spacing w:val="-11"/>
          <w:sz w:val="24"/>
          <w:szCs w:val="24"/>
        </w:rPr>
        <w:t>持卡人登录我行</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rPr>
        <w:t>APP</w:t>
      </w:r>
      <w:r>
        <w:rPr>
          <w:rFonts w:hint="eastAsia" w:ascii="宋体" w:hAnsi="宋体" w:eastAsia="宋体" w:cs="宋体"/>
          <w:b/>
          <w:bCs/>
          <w:color w:val="auto"/>
          <w:spacing w:val="-11"/>
        </w:rPr>
        <w:t>，可以根据页面提示，自行</w:t>
      </w:r>
      <w:r>
        <w:rPr>
          <w:rFonts w:hint="eastAsia" w:ascii="宋体" w:hAnsi="宋体" w:eastAsia="宋体" w:cs="宋体"/>
          <w:b/>
          <w:bCs/>
          <w:color w:val="auto"/>
          <w:spacing w:val="-12"/>
        </w:rPr>
        <w:t>办理</w:t>
      </w:r>
      <w:r>
        <w:rPr>
          <w:rFonts w:hint="eastAsia" w:ascii="宋体" w:hAnsi="宋体" w:eastAsia="宋体" w:cs="宋体"/>
          <w:b/>
          <w:bCs/>
          <w:color w:val="auto"/>
          <w:spacing w:val="-12"/>
          <w:lang w:eastAsia="zh-CN"/>
        </w:rPr>
        <w:t>现金分期</w:t>
      </w:r>
      <w:r>
        <w:rPr>
          <w:rFonts w:hint="eastAsia" w:ascii="宋体" w:hAnsi="宋体" w:eastAsia="宋体" w:cs="宋体"/>
          <w:b/>
          <w:bCs/>
          <w:color w:val="auto"/>
          <w:spacing w:val="-12"/>
        </w:rPr>
        <w:t>申请、</w:t>
      </w:r>
      <w:r>
        <w:rPr>
          <w:rFonts w:hint="eastAsia" w:ascii="宋体" w:hAnsi="宋体" w:eastAsia="宋体" w:cs="宋体"/>
          <w:b/>
          <w:bCs/>
          <w:color w:val="auto"/>
          <w:spacing w:val="-4"/>
        </w:rPr>
        <w:t>查询等业务。</w:t>
      </w:r>
    </w:p>
    <w:p>
      <w:pPr>
        <w:pStyle w:val="3"/>
        <w:spacing w:before="0" w:line="360" w:lineRule="auto"/>
        <w:ind w:left="0" w:firstLine="470" w:firstLineChars="200"/>
        <w:rPr>
          <w:rFonts w:hint="eastAsia" w:ascii="宋体" w:hAnsi="宋体" w:eastAsia="宋体" w:cs="宋体"/>
          <w:b/>
          <w:bCs/>
          <w:color w:val="auto"/>
        </w:rPr>
      </w:pPr>
      <w:r>
        <w:rPr>
          <w:rFonts w:hint="eastAsia" w:ascii="宋体" w:hAnsi="宋体" w:eastAsia="宋体" w:cs="宋体"/>
          <w:b/>
          <w:bCs/>
          <w:color w:val="auto"/>
          <w:spacing w:val="-3"/>
        </w:rPr>
        <w:t>3.微信银行渠道。</w:t>
      </w:r>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z w:val="24"/>
          <w:szCs w:val="24"/>
        </w:rPr>
      </w:pPr>
      <w:r>
        <w:rPr>
          <w:rFonts w:hint="eastAsia" w:ascii="宋体" w:hAnsi="宋体" w:eastAsia="宋体" w:cs="宋体"/>
          <w:b/>
          <w:bCs/>
          <w:color w:val="auto"/>
          <w:spacing w:val="-4"/>
          <w:sz w:val="24"/>
        </w:rPr>
        <w:t>持卡人关注我行微信公众号“青岛农商银行信用卡”并</w:t>
      </w:r>
      <w:r>
        <w:rPr>
          <w:rFonts w:hint="eastAsia" w:ascii="宋体" w:hAnsi="宋体" w:eastAsia="宋体" w:cs="宋体"/>
          <w:b/>
          <w:bCs/>
          <w:color w:val="auto"/>
          <w:spacing w:val="-5"/>
          <w:sz w:val="24"/>
        </w:rPr>
        <w:t>绑定卡片后，可以</w:t>
      </w:r>
      <w:r>
        <w:rPr>
          <w:rFonts w:hint="eastAsia" w:ascii="宋体" w:hAnsi="宋体" w:eastAsia="宋体" w:cs="宋体"/>
          <w:b/>
          <w:bCs/>
          <w:color w:val="auto"/>
          <w:spacing w:val="-3"/>
          <w:sz w:val="24"/>
        </w:rPr>
        <w:t>根据页面提示，自行办理</w:t>
      </w:r>
      <w:r>
        <w:rPr>
          <w:rFonts w:hint="eastAsia" w:ascii="宋体" w:hAnsi="宋体" w:eastAsia="宋体" w:cs="宋体"/>
          <w:b/>
          <w:bCs/>
          <w:color w:val="auto"/>
          <w:spacing w:val="-3"/>
          <w:sz w:val="24"/>
          <w:lang w:eastAsia="zh-CN"/>
        </w:rPr>
        <w:t>现金分期</w:t>
      </w:r>
      <w:r>
        <w:rPr>
          <w:rFonts w:hint="eastAsia" w:ascii="宋体" w:hAnsi="宋体" w:eastAsia="宋体" w:cs="宋体"/>
          <w:b/>
          <w:bCs/>
          <w:color w:val="auto"/>
          <w:spacing w:val="-3"/>
          <w:sz w:val="24"/>
        </w:rPr>
        <w:t>申请、查询等业务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lang w:val="en-US" w:eastAsia="zh-CN"/>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额度支用申请及还款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现金分期申请金额需为100的整数倍，大于等于500元，且小于等于现金分期可用额度。现金分期可用额度不超过信用卡总可用信用额度的50%</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且累计不超过人民币5万元。</w:t>
      </w:r>
      <w:r>
        <w:rPr>
          <w:rFonts w:hint="eastAsia" w:ascii="宋体" w:hAnsi="宋体" w:eastAsia="宋体" w:cs="宋体"/>
          <w:b/>
          <w:bCs/>
          <w:sz w:val="24"/>
          <w:szCs w:val="24"/>
        </w:rPr>
        <w:t>在现金分期可用额度内，可申请多次现金分期。现金分期不支持展期。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现金分期申请成功后，只能在申请当日17:00前撤销申请。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本行为申请现金分期的持卡人提供</w:t>
      </w:r>
      <w:r>
        <w:rPr>
          <w:rFonts w:hint="eastAsia" w:ascii="宋体" w:hAnsi="宋体" w:eastAsia="宋体" w:cs="宋体"/>
          <w:b/>
          <w:bCs/>
          <w:sz w:val="24"/>
          <w:szCs w:val="24"/>
          <w:lang w:val="en-US" w:eastAsia="zh-CN"/>
        </w:rPr>
        <w:t>1期、</w:t>
      </w:r>
      <w:r>
        <w:rPr>
          <w:rFonts w:hint="eastAsia" w:ascii="宋体" w:hAnsi="宋体" w:eastAsia="宋体" w:cs="宋体"/>
          <w:b/>
          <w:bCs/>
          <w:sz w:val="24"/>
          <w:szCs w:val="24"/>
        </w:rPr>
        <w:t>3期、6期、9期、12期、18期、24期</w:t>
      </w:r>
      <w:r>
        <w:rPr>
          <w:rFonts w:hint="eastAsia" w:ascii="宋体" w:hAnsi="宋体" w:eastAsia="宋体" w:cs="宋体"/>
          <w:b/>
          <w:bCs/>
          <w:color w:val="auto"/>
          <w:sz w:val="24"/>
          <w:szCs w:val="24"/>
          <w:lang w:val="en-US" w:eastAsia="zh-CN"/>
        </w:rPr>
        <w:t>等</w:t>
      </w:r>
      <w:r>
        <w:rPr>
          <w:rFonts w:hint="eastAsia" w:ascii="宋体" w:hAnsi="宋体" w:eastAsia="宋体" w:cs="宋体"/>
          <w:b/>
          <w:bCs/>
          <w:color w:val="auto"/>
          <w:sz w:val="24"/>
          <w:szCs w:val="24"/>
        </w:rPr>
        <w:t>多种期数选择,每月为一期，自申请成功后的第一期账单起计算。具体分期期数及对应利率标准，以</w:t>
      </w:r>
      <w:r>
        <w:rPr>
          <w:rFonts w:hint="eastAsia" w:ascii="宋体" w:hAnsi="宋体" w:eastAsia="宋体" w:cs="宋体"/>
          <w:b/>
          <w:bCs/>
          <w:color w:val="auto"/>
          <w:sz w:val="24"/>
          <w:szCs w:val="24"/>
          <w:lang w:val="en-US" w:eastAsia="zh-CN"/>
        </w:rPr>
        <w:t>双方协议约定为准，请认真阅读相关协议内容。本行将至少通过短信、微信公众号、电话等渠道之一告知持卡人到期还款日、账单金额、最低还款额等还款信息。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单期还款本金等于分期总金额除以分期期数，单期还款</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等于分期总金额乘以单期</w:t>
      </w:r>
      <w:r>
        <w:rPr>
          <w:rFonts w:hint="eastAsia" w:ascii="宋体" w:hAnsi="宋体" w:eastAsia="宋体" w:cs="宋体"/>
          <w:b/>
          <w:bCs/>
          <w:color w:val="auto"/>
          <w:sz w:val="24"/>
          <w:szCs w:val="24"/>
          <w:lang w:eastAsia="zh-CN"/>
        </w:rPr>
        <w:t>利率</w:t>
      </w:r>
      <w:r>
        <w:rPr>
          <w:rFonts w:hint="eastAsia" w:ascii="宋体" w:hAnsi="宋体" w:eastAsia="宋体" w:cs="宋体"/>
          <w:b/>
          <w:bCs/>
          <w:color w:val="auto"/>
          <w:sz w:val="24"/>
          <w:szCs w:val="24"/>
        </w:rPr>
        <w:t>，单期还款总金额等于单期还款本金加单期还款</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。单期还款本金以四舍五入方式取值，单位为分，除最后一期应还分期本金外，其余期数分期本金之和与分期总金额差额部分在最后一期一并调整。单期还款本金及</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计入账户当期最低还款额。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本行有权依据独立的商业判断决定是否同意现金分期业务的申请以及同意办理的分期本金。分期业务成功后，本行将通过短信方式告知持卡人，持卡人未收到分期业务办理结果的，可通过客服热线查询确认申请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持卡人成功办理现金分期后，对该笔分期不得申请变更还款期数；对已转入分期计划的金额不能再次申请分期付款。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分期付款期间，持卡人在到期还款日前全额归还账单列示的当期应还款额时，当期分期付款享受免息期待遇；持卡人未按时全额归还当期应还款额时，当月</w:t>
      </w:r>
      <w:r>
        <w:rPr>
          <w:rFonts w:hint="eastAsia" w:ascii="宋体" w:hAnsi="宋体" w:eastAsia="宋体" w:cs="宋体"/>
          <w:b/>
          <w:bCs/>
          <w:sz w:val="24"/>
          <w:szCs w:val="24"/>
          <w:lang w:eastAsia="zh-CN"/>
        </w:rPr>
        <w:t>现金分期</w:t>
      </w:r>
      <w:r>
        <w:rPr>
          <w:rFonts w:hint="eastAsia" w:ascii="宋体" w:hAnsi="宋体" w:eastAsia="宋体" w:cs="宋体"/>
          <w:b/>
          <w:bCs/>
          <w:sz w:val="24"/>
          <w:szCs w:val="24"/>
        </w:rPr>
        <w:t>分摊本金</w:t>
      </w:r>
      <w:r>
        <w:rPr>
          <w:rFonts w:hint="eastAsia" w:ascii="宋体" w:hAnsi="宋体" w:eastAsia="宋体" w:cs="宋体"/>
          <w:b/>
          <w:bCs/>
          <w:sz w:val="24"/>
          <w:szCs w:val="24"/>
          <w:lang w:val="en-US" w:eastAsia="zh-CN"/>
        </w:rPr>
        <w:t>及利息</w:t>
      </w:r>
      <w:r>
        <w:rPr>
          <w:rFonts w:hint="eastAsia" w:ascii="宋体" w:hAnsi="宋体" w:eastAsia="宋体" w:cs="宋体"/>
          <w:b/>
          <w:bCs/>
          <w:sz w:val="24"/>
          <w:szCs w:val="24"/>
        </w:rPr>
        <w:t>视同透支款项，</w:t>
      </w:r>
      <w:r>
        <w:rPr>
          <w:rFonts w:hint="eastAsia" w:ascii="宋体" w:hAnsi="宋体" w:eastAsia="宋体" w:cs="宋体"/>
          <w:b/>
          <w:bCs/>
          <w:color w:val="auto"/>
          <w:sz w:val="24"/>
          <w:szCs w:val="24"/>
        </w:rPr>
        <w:t>本行有权按本行信用卡章程及领用合约中的规定计收利息和费用。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持卡人按期还款后仍有溢缴款的，该款项不自动偿还未到期分期本金和</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，待下期到期还款日时系统自动扣划溢缴款项。持卡人需要将溢缴款提前偿还未到期分期本金和</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的，须向本行提出申请。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现金分期期间，持卡人的可用信用额度和现金分期可用额度根据每月实际归还的分期本金和</w:t>
      </w:r>
      <w:r>
        <w:rPr>
          <w:rFonts w:hint="eastAsia" w:ascii="宋体" w:hAnsi="宋体" w:eastAsia="宋体" w:cs="宋体"/>
          <w:b/>
          <w:bCs/>
          <w:sz w:val="24"/>
          <w:szCs w:val="24"/>
          <w:lang w:eastAsia="zh-CN"/>
        </w:rPr>
        <w:t>利息</w:t>
      </w:r>
      <w:r>
        <w:rPr>
          <w:rFonts w:hint="eastAsia" w:ascii="宋体" w:hAnsi="宋体" w:eastAsia="宋体" w:cs="宋体"/>
          <w:b/>
          <w:bCs/>
          <w:sz w:val="24"/>
          <w:szCs w:val="24"/>
        </w:rPr>
        <w:t>金额等额恢复。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sz w:val="24"/>
          <w:szCs w:val="24"/>
          <w:highlight w:val="none"/>
        </w:rPr>
        <w:t>10</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持卡人提前还款时，应向本行提出申请。提前还款必须为提前全额还款。提前还款申请成功后</w:t>
      </w:r>
      <w:r>
        <w:rPr>
          <w:rFonts w:hint="eastAsia" w:ascii="宋体" w:hAnsi="宋体" w:eastAsia="宋体" w:cs="宋体"/>
          <w:b/>
          <w:bCs/>
          <w:sz w:val="24"/>
          <w:szCs w:val="24"/>
          <w:highlight w:val="none"/>
          <w:lang w:val="en-US" w:eastAsia="zh-CN"/>
        </w:rPr>
        <w:t>不得撤销</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rPr>
        <w:t>提前还款</w:t>
      </w:r>
      <w:r>
        <w:rPr>
          <w:rFonts w:hint="eastAsia" w:ascii="宋体" w:hAnsi="宋体" w:eastAsia="宋体" w:cs="宋体"/>
          <w:b/>
          <w:bCs/>
          <w:color w:val="auto"/>
          <w:sz w:val="24"/>
          <w:szCs w:val="24"/>
          <w:lang w:val="en-US" w:eastAsia="zh-CN"/>
        </w:rPr>
        <w:t>手续费</w:t>
      </w:r>
      <w:r>
        <w:rPr>
          <w:rFonts w:hint="eastAsia" w:ascii="宋体" w:hAnsi="宋体" w:eastAsia="宋体" w:cs="宋体"/>
          <w:b/>
          <w:bCs/>
          <w:color w:val="auto"/>
          <w:sz w:val="24"/>
          <w:szCs w:val="24"/>
        </w:rPr>
        <w:t>按照剩余未还本金的3%进行收取</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优质单位白金卡、优质村组白金卡</w:t>
      </w:r>
      <w:r>
        <w:rPr>
          <w:rFonts w:hint="eastAsia" w:ascii="宋体" w:hAnsi="宋体" w:eastAsia="宋体" w:cs="宋体"/>
          <w:b/>
          <w:bCs/>
          <w:color w:val="auto"/>
          <w:sz w:val="24"/>
          <w:szCs w:val="24"/>
        </w:rPr>
        <w:t>提前还款</w:t>
      </w:r>
      <w:r>
        <w:rPr>
          <w:rFonts w:hint="eastAsia" w:ascii="宋体" w:hAnsi="宋体" w:eastAsia="宋体" w:cs="宋体"/>
          <w:b/>
          <w:bCs/>
          <w:color w:val="auto"/>
          <w:sz w:val="24"/>
          <w:szCs w:val="24"/>
          <w:lang w:val="en-US" w:eastAsia="zh-CN"/>
        </w:rPr>
        <w:t>手续费</w:t>
      </w:r>
      <w:r>
        <w:rPr>
          <w:rFonts w:hint="eastAsia" w:ascii="宋体" w:hAnsi="宋体" w:eastAsia="宋体" w:cs="宋体"/>
          <w:b/>
          <w:bCs/>
          <w:color w:val="auto"/>
          <w:sz w:val="24"/>
          <w:szCs w:val="24"/>
        </w:rPr>
        <w:t>按照剩余未还本金的</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%进行收取</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，已计收的分期</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不予退还。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持卡人在分期存续期内若注销卡片，视同持卡人申请提前还款。持卡人应当一次性偿还全部剩余本金、利息及相关费用后方可申请注销，已计收的分期</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不予退还。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sz w:val="24"/>
          <w:szCs w:val="24"/>
          <w:highlight w:val="none"/>
        </w:rPr>
        <w:t>12</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当持卡人出现信用状况恶化、不能履行债务、严重逾期、欺诈等本行认定的资信状况发生变化的情况，或因停卡、账户注销、账户被冻结等原因导致卡片状态不正常，本行有权视为全部到期并提前终止其分期付款，</w:t>
      </w:r>
      <w:r>
        <w:rPr>
          <w:rFonts w:hint="eastAsia" w:ascii="宋体" w:hAnsi="宋体" w:eastAsia="宋体" w:cs="宋体"/>
          <w:b/>
          <w:bCs/>
          <w:color w:val="auto"/>
          <w:sz w:val="24"/>
          <w:szCs w:val="24"/>
        </w:rPr>
        <w:t>持卡人应当一次性偿还全部剩余本金、利息、违约金及相关费用，已计收的分期</w:t>
      </w:r>
      <w:r>
        <w:rPr>
          <w:rFonts w:hint="eastAsia" w:ascii="宋体" w:hAnsi="宋体" w:eastAsia="宋体" w:cs="宋体"/>
          <w:b/>
          <w:bCs/>
          <w:color w:val="auto"/>
          <w:sz w:val="24"/>
          <w:szCs w:val="24"/>
          <w:lang w:eastAsia="zh-CN"/>
        </w:rPr>
        <w:t>利息</w:t>
      </w:r>
      <w:r>
        <w:rPr>
          <w:rFonts w:hint="eastAsia" w:ascii="宋体" w:hAnsi="宋体" w:eastAsia="宋体" w:cs="宋体"/>
          <w:b/>
          <w:bCs/>
          <w:color w:val="auto"/>
          <w:sz w:val="24"/>
          <w:szCs w:val="24"/>
        </w:rPr>
        <w:t>不予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FF0000"/>
          <w:sz w:val="24"/>
          <w:szCs w:val="24"/>
        </w:rPr>
      </w:pPr>
      <w:r>
        <w:rPr>
          <w:rFonts w:hint="eastAsia" w:ascii="宋体" w:hAnsi="宋体" w:eastAsia="宋体" w:cs="宋体"/>
          <w:b/>
          <w:bCs/>
          <w:color w:val="auto"/>
          <w:sz w:val="24"/>
          <w:szCs w:val="24"/>
        </w:rPr>
        <w:t>退还。</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13.持卡人同意并授权本行向金融信用信息基础数据库等合法设立的征信机构报送其个人信用信息，包括个人基本信息（如身份信息、配偶信息、居住信息、职业信息等）和信贷交易信息（如用卡信息、还款信息、逾期信息（如有）、账户状态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还款操作流程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1.全省农商银行营业网点现金存入或借记卡转入；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2.登录</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z w:val="24"/>
          <w:szCs w:val="24"/>
          <w:lang w:val="en-US" w:eastAsia="zh-CN"/>
        </w:rPr>
        <w:t>APP客户端，选择“我要还款”即可自助还款或选择“还款设置”绑定自扣账户即可在到期还款日自动扣款；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3.登录本行手机银行、网上银行，选择“转账”进行自助还款；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4.登录他行网上银行，使用转账功能进行自助还款；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1"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5.通过他行柜台汇款方式汇入；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1" w:firstLineChars="0"/>
        <w:textAlignment w:val="auto"/>
        <w:rPr>
          <w:rFonts w:hint="default" w:ascii="宋体" w:hAnsi="宋体" w:eastAsia="宋体" w:cs="宋体"/>
          <w:b/>
          <w:bCs/>
          <w:color w:val="auto"/>
          <w:sz w:val="24"/>
          <w:szCs w:val="24"/>
        </w:rPr>
      </w:pPr>
      <w:r>
        <w:rPr>
          <w:rFonts w:hint="eastAsia" w:ascii="宋体" w:hAnsi="宋体" w:eastAsia="宋体" w:cs="宋体"/>
          <w:b/>
          <w:bCs/>
          <w:color w:val="auto"/>
          <w:sz w:val="24"/>
          <w:szCs w:val="24"/>
          <w:lang w:val="en-US" w:eastAsia="zh-CN"/>
        </w:rPr>
        <w:t>6.登录银联“云闪付”APP，选择“信用卡还款”，绑卡后自助还款。</w:t>
      </w:r>
    </w:p>
    <w:p>
      <w:pPr>
        <w:pStyle w:val="3"/>
        <w:spacing w:before="0" w:line="360" w:lineRule="auto"/>
        <w:ind w:left="0" w:firstLine="470" w:firstLineChars="200"/>
        <w:rPr>
          <w:rFonts w:hint="eastAsia" w:ascii="宋体" w:hAnsi="宋体" w:eastAsia="宋体" w:cs="宋体"/>
          <w:b/>
          <w:bCs/>
          <w:color w:val="auto"/>
          <w:highlight w:val="none"/>
        </w:rPr>
      </w:pPr>
      <w:r>
        <w:rPr>
          <w:rFonts w:hint="eastAsia" w:ascii="宋体" w:hAnsi="宋体" w:eastAsia="宋体" w:cs="宋体"/>
          <w:b/>
          <w:bCs/>
          <w:color w:val="auto"/>
          <w:spacing w:val="-3"/>
          <w:highlight w:val="none"/>
          <w:lang w:eastAsia="zh-CN"/>
        </w:rPr>
        <w:t>（</w:t>
      </w:r>
      <w:r>
        <w:rPr>
          <w:rFonts w:hint="eastAsia" w:cs="宋体"/>
          <w:b/>
          <w:bCs/>
          <w:color w:val="auto"/>
          <w:spacing w:val="-3"/>
          <w:highlight w:val="none"/>
          <w:lang w:val="en-US" w:eastAsia="zh-CN"/>
        </w:rPr>
        <w:t>六</w:t>
      </w:r>
      <w:r>
        <w:rPr>
          <w:rFonts w:hint="eastAsia" w:ascii="宋体" w:hAnsi="宋体" w:eastAsia="宋体" w:cs="宋体"/>
          <w:b/>
          <w:bCs/>
          <w:color w:val="auto"/>
          <w:spacing w:val="-3"/>
          <w:highlight w:val="none"/>
          <w:lang w:eastAsia="zh-CN"/>
        </w:rPr>
        <w:t>）</w:t>
      </w:r>
      <w:r>
        <w:rPr>
          <w:rFonts w:hint="eastAsia" w:ascii="宋体" w:hAnsi="宋体" w:eastAsia="宋体" w:cs="宋体"/>
          <w:b/>
          <w:bCs/>
          <w:color w:val="auto"/>
          <w:spacing w:val="-3"/>
          <w:highlight w:val="none"/>
        </w:rPr>
        <w:t>不可申请</w:t>
      </w:r>
      <w:r>
        <w:rPr>
          <w:rFonts w:hint="eastAsia" w:ascii="宋体" w:hAnsi="宋体" w:eastAsia="宋体" w:cs="宋体"/>
          <w:b/>
          <w:bCs/>
          <w:color w:val="auto"/>
          <w:spacing w:val="-3"/>
          <w:highlight w:val="none"/>
          <w:lang w:val="en-US" w:eastAsia="zh-CN"/>
        </w:rPr>
        <w:t>现金</w:t>
      </w:r>
      <w:r>
        <w:rPr>
          <w:rFonts w:hint="eastAsia" w:ascii="宋体" w:hAnsi="宋体" w:eastAsia="宋体" w:cs="宋体"/>
          <w:b/>
          <w:bCs/>
          <w:color w:val="auto"/>
          <w:spacing w:val="-3"/>
          <w:highlight w:val="none"/>
        </w:rPr>
        <w:t>分期的情况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1.卡片状态不正常；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附卡；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转账借记卡与信用卡非同一客户；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申请金额小于500或者不满足分期计划相关要求的情况；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申请金额超过现金分期可用额度。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四、个人信息保护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highlight w:val="none"/>
        </w:rPr>
      </w:pPr>
      <w:r>
        <w:rPr>
          <w:rStyle w:val="7"/>
          <w:rFonts w:hint="eastAsia" w:ascii="宋体" w:hAnsi="宋体" w:eastAsia="宋体" w:cs="宋体"/>
          <w:b w:val="0"/>
          <w:bCs w:val="0"/>
          <w:i w:val="0"/>
          <w:iCs w:val="0"/>
          <w:caps w:val="0"/>
          <w:color w:val="auto"/>
          <w:spacing w:val="0"/>
          <w:sz w:val="24"/>
          <w:szCs w:val="24"/>
          <w:shd w:val="clear" w:fill="FFFFFF"/>
        </w:rPr>
        <w:t>　　（一)本条款及细则项下处理申请人个人信息的规则与信用卡领用合约及申请人签署的信用卡业务有关信息授权书中的规则一致。</w:t>
      </w:r>
      <w:r>
        <w:rPr>
          <w:rStyle w:val="7"/>
          <w:rFonts w:hint="eastAsia" w:ascii="宋体" w:hAnsi="宋体" w:eastAsia="宋体" w:cs="宋体"/>
          <w:b/>
          <w:bCs/>
          <w:i w:val="0"/>
          <w:iCs w:val="0"/>
          <w:caps w:val="0"/>
          <w:color w:val="auto"/>
          <w:spacing w:val="0"/>
          <w:sz w:val="24"/>
          <w:szCs w:val="24"/>
          <w:highlight w:val="none"/>
          <w:shd w:val="clear" w:fill="FFFFFF"/>
        </w:rPr>
        <w:t>申请人已清楚知晓并理解信用卡领用合约及申请人签署的信用卡业务有关信息授权书中关于处理个人信息的全部规则，包括信息的处理目的、处理方式、处理的个人信息种类、保存期限以及权利行使方式和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highlight w:val="none"/>
        </w:rPr>
      </w:pPr>
      <w:r>
        <w:rPr>
          <w:rStyle w:val="7"/>
          <w:rFonts w:hint="eastAsia" w:ascii="宋体" w:hAnsi="宋体" w:eastAsia="宋体" w:cs="宋体"/>
          <w:b w:val="0"/>
          <w:bCs w:val="0"/>
          <w:i w:val="0"/>
          <w:iCs w:val="0"/>
          <w:caps w:val="0"/>
          <w:color w:val="auto"/>
          <w:spacing w:val="0"/>
          <w:sz w:val="24"/>
          <w:szCs w:val="24"/>
          <w:highlight w:val="none"/>
          <w:shd w:val="clear" w:fill="FFFFFF"/>
        </w:rPr>
        <w:t>　　</w:t>
      </w:r>
      <w:r>
        <w:rPr>
          <w:rStyle w:val="7"/>
          <w:rFonts w:hint="eastAsia" w:ascii="宋体" w:hAnsi="宋体" w:eastAsia="宋体" w:cs="宋体"/>
          <w:b/>
          <w:bCs/>
          <w:i w:val="0"/>
          <w:iCs w:val="0"/>
          <w:caps w:val="0"/>
          <w:color w:val="auto"/>
          <w:spacing w:val="0"/>
          <w:sz w:val="24"/>
          <w:szCs w:val="24"/>
          <w:highlight w:val="none"/>
          <w:shd w:val="clear" w:fill="FFFFFF"/>
        </w:rPr>
        <w:t>（二）为</w:t>
      </w:r>
      <w:r>
        <w:rPr>
          <w:rStyle w:val="7"/>
          <w:rFonts w:hint="eastAsia" w:ascii="宋体" w:hAnsi="宋体" w:eastAsia="宋体" w:cs="宋体"/>
          <w:b/>
          <w:bCs/>
          <w:i w:val="0"/>
          <w:iCs w:val="0"/>
          <w:caps w:val="0"/>
          <w:color w:val="auto"/>
          <w:spacing w:val="0"/>
          <w:sz w:val="24"/>
          <w:szCs w:val="24"/>
          <w:highlight w:val="none"/>
          <w:shd w:val="clear" w:fill="FFFFFF"/>
          <w:lang w:eastAsia="zh-CN"/>
        </w:rPr>
        <w:t>现金分期</w:t>
      </w:r>
      <w:r>
        <w:rPr>
          <w:rStyle w:val="7"/>
          <w:rFonts w:hint="eastAsia" w:ascii="宋体" w:hAnsi="宋体" w:eastAsia="宋体" w:cs="宋体"/>
          <w:b/>
          <w:bCs/>
          <w:i w:val="0"/>
          <w:iCs w:val="0"/>
          <w:caps w:val="0"/>
          <w:color w:val="auto"/>
          <w:spacing w:val="0"/>
          <w:sz w:val="24"/>
          <w:szCs w:val="24"/>
          <w:highlight w:val="none"/>
          <w:shd w:val="clear" w:fill="FFFFFF"/>
        </w:rPr>
        <w:t>付款业务条款及细则的订立和履行之需要，申请人同意</w:t>
      </w:r>
      <w:r>
        <w:rPr>
          <w:rStyle w:val="7"/>
          <w:rFonts w:hint="eastAsia" w:ascii="宋体" w:hAnsi="宋体" w:eastAsia="宋体" w:cs="宋体"/>
          <w:b/>
          <w:bCs/>
          <w:i w:val="0"/>
          <w:iCs w:val="0"/>
          <w:caps w:val="0"/>
          <w:color w:val="auto"/>
          <w:spacing w:val="0"/>
          <w:sz w:val="24"/>
          <w:szCs w:val="24"/>
          <w:highlight w:val="none"/>
          <w:shd w:val="clear" w:fill="FFFFFF"/>
          <w:lang w:eastAsia="zh-CN"/>
        </w:rPr>
        <w:t>青岛农商银行</w:t>
      </w:r>
      <w:r>
        <w:rPr>
          <w:rStyle w:val="7"/>
          <w:rFonts w:hint="eastAsia" w:ascii="宋体" w:hAnsi="宋体" w:eastAsia="宋体" w:cs="宋体"/>
          <w:b/>
          <w:bCs/>
          <w:i w:val="0"/>
          <w:iCs w:val="0"/>
          <w:caps w:val="0"/>
          <w:color w:val="auto"/>
          <w:spacing w:val="0"/>
          <w:sz w:val="24"/>
          <w:szCs w:val="24"/>
          <w:highlight w:val="none"/>
          <w:shd w:val="clear" w:fill="FFFFFF"/>
        </w:rPr>
        <w:t>按照法律法规、监管规定及信用卡领用合约、申请人签署的信用卡业务有关信息授权书中的约定对申请人的个人信息进行处理。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Style w:val="7"/>
          <w:rFonts w:hint="eastAsia" w:ascii="宋体" w:hAnsi="宋体" w:eastAsia="宋体" w:cs="宋体"/>
          <w:b/>
          <w:bCs/>
          <w:i w:val="0"/>
          <w:iCs w:val="0"/>
          <w:caps w:val="0"/>
          <w:color w:val="auto"/>
          <w:spacing w:val="0"/>
          <w:sz w:val="24"/>
          <w:szCs w:val="24"/>
          <w:highlight w:val="none"/>
          <w:shd w:val="clear" w:fill="FFFFFF"/>
        </w:rPr>
      </w:pPr>
      <w:r>
        <w:rPr>
          <w:rStyle w:val="7"/>
          <w:rFonts w:hint="eastAsia" w:ascii="宋体" w:hAnsi="宋体" w:eastAsia="宋体" w:cs="宋体"/>
          <w:b w:val="0"/>
          <w:bCs w:val="0"/>
          <w:i w:val="0"/>
          <w:iCs w:val="0"/>
          <w:caps w:val="0"/>
          <w:color w:val="auto"/>
          <w:spacing w:val="0"/>
          <w:sz w:val="24"/>
          <w:szCs w:val="24"/>
          <w:shd w:val="clear" w:fill="FFFFFF"/>
        </w:rPr>
        <w:t>（三）</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承诺将依法承担申请人信息安全保护的法律责任。请关注个人信息保护的相关法律法规，了解自己的权利义务，合理审慎提供个人信息，维护自身合法权益。</w:t>
      </w:r>
      <w:r>
        <w:rPr>
          <w:rStyle w:val="7"/>
          <w:rFonts w:hint="eastAsia" w:ascii="宋体" w:hAnsi="宋体" w:eastAsia="宋体" w:cs="宋体"/>
          <w:b/>
          <w:bCs/>
          <w:i w:val="0"/>
          <w:iCs w:val="0"/>
          <w:caps w:val="0"/>
          <w:color w:val="auto"/>
          <w:spacing w:val="0"/>
          <w:sz w:val="24"/>
          <w:szCs w:val="24"/>
          <w:highlight w:val="none"/>
          <w:shd w:val="clear" w:fill="FFFFFF"/>
        </w:rPr>
        <w:t>如需咨询或投诉，请致电</w:t>
      </w:r>
      <w:r>
        <w:rPr>
          <w:rStyle w:val="7"/>
          <w:rFonts w:hint="eastAsia" w:ascii="宋体" w:hAnsi="宋体" w:eastAsia="宋体" w:cs="宋体"/>
          <w:b/>
          <w:bCs/>
          <w:i w:val="0"/>
          <w:iCs w:val="0"/>
          <w:caps w:val="0"/>
          <w:color w:val="auto"/>
          <w:spacing w:val="0"/>
          <w:sz w:val="24"/>
          <w:szCs w:val="24"/>
          <w:highlight w:val="none"/>
          <w:shd w:val="clear" w:fill="FFFFFF"/>
          <w:lang w:val="en-US" w:eastAsia="zh-CN"/>
        </w:rPr>
        <w:t>青岛农商银行</w:t>
      </w:r>
      <w:r>
        <w:rPr>
          <w:rStyle w:val="7"/>
          <w:rFonts w:hint="eastAsia" w:ascii="宋体" w:hAnsi="宋体" w:eastAsia="宋体" w:cs="宋体"/>
          <w:b/>
          <w:bCs/>
          <w:i w:val="0"/>
          <w:iCs w:val="0"/>
          <w:caps w:val="0"/>
          <w:color w:val="auto"/>
          <w:spacing w:val="0"/>
          <w:sz w:val="24"/>
          <w:szCs w:val="24"/>
          <w:highlight w:val="none"/>
          <w:shd w:val="clear" w:fill="FFFFFF"/>
        </w:rPr>
        <w:t>信用卡客户服务热线</w:t>
      </w:r>
      <w:r>
        <w:rPr>
          <w:rFonts w:hint="eastAsia" w:ascii="宋体" w:hAnsi="宋体" w:eastAsia="宋体" w:cs="宋体"/>
          <w:b/>
          <w:bCs/>
          <w:color w:val="auto"/>
          <w:spacing w:val="-8"/>
          <w:highlight w:val="none"/>
        </w:rPr>
        <w:t>400-11-96668</w:t>
      </w:r>
      <w:r>
        <w:rPr>
          <w:rStyle w:val="7"/>
          <w:rFonts w:hint="eastAsia" w:ascii="宋体" w:hAnsi="宋体" w:eastAsia="宋体" w:cs="宋体"/>
          <w:b/>
          <w:bCs/>
          <w:i w:val="0"/>
          <w:iCs w:val="0"/>
          <w:caps w:val="0"/>
          <w:color w:val="auto"/>
          <w:spacing w:val="0"/>
          <w:sz w:val="24"/>
          <w:szCs w:val="24"/>
          <w:highlight w:val="none"/>
          <w:shd w:val="clear" w:fill="FFFFFF"/>
        </w:rPr>
        <w:t>或者咨询申请人的律师和有关专业人士。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b/>
          <w:bCs/>
          <w:color w:val="auto"/>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五、违约责任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lang w:eastAsia="zh-CN"/>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b/>
          <w:bCs/>
          <w:i w:val="0"/>
          <w:iCs w:val="0"/>
          <w:caps w:val="0"/>
          <w:color w:val="auto"/>
          <w:spacing w:val="0"/>
          <w:sz w:val="24"/>
          <w:szCs w:val="24"/>
          <w:highlight w:val="none"/>
          <w:shd w:val="clear" w:fill="FFFFFF"/>
        </w:rPr>
        <w:t>（一）</w:t>
      </w:r>
      <w:r>
        <w:rPr>
          <w:rStyle w:val="7"/>
          <w:rFonts w:hint="eastAsia" w:ascii="宋体" w:hAnsi="宋体" w:eastAsia="宋体" w:cs="宋体"/>
          <w:b/>
          <w:bCs/>
          <w:i w:val="0"/>
          <w:iCs w:val="0"/>
          <w:caps w:val="0"/>
          <w:color w:val="auto"/>
          <w:spacing w:val="0"/>
          <w:sz w:val="24"/>
          <w:szCs w:val="24"/>
          <w:highlight w:val="none"/>
          <w:shd w:val="clear" w:fill="FFFFFF"/>
        </w:rPr>
        <w:t>申请人出现下列事件之一即构成或视为违约：</w:t>
      </w:r>
      <w:r>
        <w:rPr>
          <w:rFonts w:hint="eastAsia" w:ascii="宋体" w:hAnsi="宋体" w:eastAsia="宋体" w:cs="宋体"/>
          <w:b/>
          <w:bCs/>
          <w:i w:val="0"/>
          <w:iCs w:val="0"/>
          <w:caps w:val="0"/>
          <w:color w:val="auto"/>
          <w:spacing w:val="0"/>
          <w:sz w:val="24"/>
          <w:szCs w:val="24"/>
          <w:highlight w:val="none"/>
          <w:shd w:val="clear" w:fill="FFFFFF"/>
        </w:rPr>
        <w:t>（1）申请人出现信用状况恶化、不能履行债务、严重逾期、欺诈或产生其他可能严重影响</w:t>
      </w:r>
      <w:r>
        <w:rPr>
          <w:rFonts w:hint="eastAsia" w:ascii="宋体" w:hAnsi="宋体" w:eastAsia="宋体" w:cs="宋体"/>
          <w:b/>
          <w:bCs/>
          <w:i w:val="0"/>
          <w:iCs w:val="0"/>
          <w:caps w:val="0"/>
          <w:color w:val="auto"/>
          <w:spacing w:val="0"/>
          <w:sz w:val="24"/>
          <w:szCs w:val="24"/>
          <w:highlight w:val="none"/>
          <w:shd w:val="clear" w:fill="FFFFFF"/>
          <w:lang w:eastAsia="zh-CN"/>
        </w:rPr>
        <w:t>青岛农商银行</w:t>
      </w:r>
      <w:r>
        <w:rPr>
          <w:rFonts w:hint="eastAsia" w:ascii="宋体" w:hAnsi="宋体" w:eastAsia="宋体" w:cs="宋体"/>
          <w:b/>
          <w:bCs/>
          <w:i w:val="0"/>
          <w:iCs w:val="0"/>
          <w:caps w:val="0"/>
          <w:color w:val="auto"/>
          <w:spacing w:val="0"/>
          <w:sz w:val="24"/>
          <w:szCs w:val="24"/>
          <w:highlight w:val="none"/>
          <w:shd w:val="clear" w:fill="FFFFFF"/>
        </w:rPr>
        <w:t>债权安全的情况；（2）申请人未按期足额偿还分期本金、分期利息、逾期利息、违约金及其他任何相关费用中任何一项或几项；（3）申请人向银行提供虚假资料、文件、信息或隐瞒重要事实、资料、文件、信息，可能或已经造成损失；（4）申请人卷入或即将卷入重大诉讼、仲裁程序或其他法律纠纷，可能损害</w:t>
      </w:r>
      <w:r>
        <w:rPr>
          <w:rFonts w:hint="eastAsia" w:ascii="宋体" w:hAnsi="宋体" w:eastAsia="宋体" w:cs="宋体"/>
          <w:b/>
          <w:bCs/>
          <w:i w:val="0"/>
          <w:iCs w:val="0"/>
          <w:caps w:val="0"/>
          <w:color w:val="auto"/>
          <w:spacing w:val="0"/>
          <w:sz w:val="24"/>
          <w:szCs w:val="24"/>
          <w:highlight w:val="none"/>
          <w:shd w:val="clear" w:fill="FFFFFF"/>
          <w:lang w:eastAsia="zh-CN"/>
        </w:rPr>
        <w:t>青岛农商银行</w:t>
      </w:r>
      <w:r>
        <w:rPr>
          <w:rFonts w:hint="eastAsia" w:ascii="宋体" w:hAnsi="宋体" w:eastAsia="宋体" w:cs="宋体"/>
          <w:b/>
          <w:bCs/>
          <w:i w:val="0"/>
          <w:iCs w:val="0"/>
          <w:caps w:val="0"/>
          <w:color w:val="auto"/>
          <w:spacing w:val="0"/>
          <w:sz w:val="24"/>
          <w:szCs w:val="24"/>
          <w:highlight w:val="none"/>
          <w:shd w:val="clear" w:fill="FFFFFF"/>
        </w:rPr>
        <w:t>在本细则项下权益；（5）申请人死亡而其财产合法继承人不继续履行本细则；申请人被宣告失踪而其财产代管人不继续履行本细则；申请人丧失民事行为能力，而其监护人不继续履行本细则；（6）申请人使用信用卡的相关行为违反法律法规或</w:t>
      </w:r>
      <w:r>
        <w:rPr>
          <w:rFonts w:hint="eastAsia" w:ascii="宋体" w:hAnsi="宋体" w:eastAsia="宋体" w:cs="宋体"/>
          <w:b/>
          <w:bCs/>
          <w:i w:val="0"/>
          <w:iCs w:val="0"/>
          <w:caps w:val="0"/>
          <w:color w:val="auto"/>
          <w:spacing w:val="0"/>
          <w:sz w:val="24"/>
          <w:szCs w:val="24"/>
          <w:highlight w:val="none"/>
          <w:shd w:val="clear" w:fill="FFFFFF"/>
          <w:lang w:eastAsia="zh-CN"/>
        </w:rPr>
        <w:t>青岛农商银行</w:t>
      </w:r>
      <w:r>
        <w:rPr>
          <w:rFonts w:hint="eastAsia" w:ascii="宋体" w:hAnsi="宋体" w:eastAsia="宋体" w:cs="宋体"/>
          <w:b/>
          <w:bCs/>
          <w:i w:val="0"/>
          <w:iCs w:val="0"/>
          <w:caps w:val="0"/>
          <w:color w:val="auto"/>
          <w:spacing w:val="0"/>
          <w:sz w:val="24"/>
          <w:szCs w:val="24"/>
          <w:highlight w:val="none"/>
          <w:shd w:val="clear" w:fill="FFFFFF"/>
        </w:rPr>
        <w:t>有关业务规定；（7）申请人违反本细则约定，或与</w:t>
      </w:r>
      <w:r>
        <w:rPr>
          <w:rFonts w:hint="eastAsia" w:ascii="宋体" w:hAnsi="宋体" w:eastAsia="宋体" w:cs="宋体"/>
          <w:b/>
          <w:bCs/>
          <w:i w:val="0"/>
          <w:iCs w:val="0"/>
          <w:caps w:val="0"/>
          <w:color w:val="auto"/>
          <w:spacing w:val="0"/>
          <w:sz w:val="24"/>
          <w:szCs w:val="24"/>
          <w:highlight w:val="none"/>
          <w:shd w:val="clear" w:fill="FFFFFF"/>
          <w:lang w:eastAsia="zh-CN"/>
        </w:rPr>
        <w:t>青岛农商银行</w:t>
      </w:r>
      <w:r>
        <w:rPr>
          <w:rFonts w:hint="eastAsia" w:ascii="宋体" w:hAnsi="宋体" w:eastAsia="宋体" w:cs="宋体"/>
          <w:b/>
          <w:bCs/>
          <w:i w:val="0"/>
          <w:iCs w:val="0"/>
          <w:caps w:val="0"/>
          <w:color w:val="auto"/>
          <w:spacing w:val="0"/>
          <w:sz w:val="24"/>
          <w:szCs w:val="24"/>
          <w:highlight w:val="none"/>
          <w:shd w:val="clear" w:fill="FFFFFF"/>
        </w:rPr>
        <w:t>之间的其他合同或细则项下发生违约事件。</w:t>
      </w:r>
      <w:r>
        <w:rPr>
          <w:rFonts w:hint="eastAsia" w:ascii="宋体" w:hAnsi="宋体" w:eastAsia="宋体" w:cs="宋体"/>
          <w:b/>
          <w:bCs/>
          <w:i w:val="0"/>
          <w:iCs w:val="0"/>
          <w:caps w:val="0"/>
          <w:color w:val="auto"/>
          <w:spacing w:val="0"/>
          <w:sz w:val="24"/>
          <w:szCs w:val="24"/>
          <w:highlight w:val="none"/>
          <w:shd w:val="clear" w:fill="FFFFFF"/>
          <w:lang w:eastAsia="zh-CN"/>
        </w:rPr>
        <w:t>（</w:t>
      </w:r>
      <w:r>
        <w:rPr>
          <w:rFonts w:hint="eastAsia" w:ascii="宋体" w:hAnsi="宋体" w:eastAsia="宋体" w:cs="宋体"/>
          <w:b/>
          <w:bCs/>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b/>
          <w:bCs/>
          <w:i w:val="0"/>
          <w:iCs w:val="0"/>
          <w:caps w:val="0"/>
          <w:color w:val="auto"/>
          <w:spacing w:val="0"/>
          <w:sz w:val="24"/>
          <w:szCs w:val="24"/>
        </w:rPr>
        <w:t>持卡人或持卡人重要关联方存在洗钱或者被制裁风险（包括但不限于：提供不实、不完整或者无效的身份或交易信息，未及时更新身份证明文件，持卡人或持卡人账户、持卡人重要关联方出现异常或涉嫌洗钱、恐怖融资，持卡人或持卡人交易、持卡人重要关联方或其交易涉及联合国、中国等国际组织或国家发布的监控名单或者制裁事项，或持卡人或持卡人重要关联方在使用金融服务中或为本行提供服务中出现其他违反可适用法律法规的情况等）；</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9</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持卡人在本行开立的账户交易异常，且本行无法评估持卡人涉税、制裁等洗钱风险或经评估超过本行风险管理能力时；</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10</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持卡人存在将信用卡用于生产经营、偿还贷款、投资等非消费领域或用于政策限制或者禁止性领域或涉嫌违反国家外汇管理相关规定等情形时</w:t>
      </w:r>
      <w:r>
        <w:rPr>
          <w:rFonts w:hint="eastAsia" w:ascii="宋体" w:hAnsi="宋体" w:eastAsia="宋体" w:cs="宋体"/>
          <w:b/>
          <w:bCs/>
          <w:i w:val="0"/>
          <w:iCs w:val="0"/>
          <w:caps w:val="0"/>
          <w:color w:val="auto"/>
          <w:spacing w:val="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highlight w:val="none"/>
          <w:shd w:val="clear" w:fill="FFFFFF"/>
        </w:rPr>
        <w:t>（二）银行有权了解并调查申请人基本情况。申请人出现上述违约事件,或出现银行认为可能影响申请人的经济状况或履约能力的其他情况，或发生其他影响银行债权实现或影响分期本金安全的情形时，银行有权分别或同时采取下列措施：（1）终止本分期业务、提前收回分期本金，将全部未偿还分期本金计入信用卡账单最低还款额，并收取由此产生的逾期利息、分期利息、</w:t>
      </w:r>
      <w:r>
        <w:rPr>
          <w:rFonts w:hint="eastAsia" w:ascii="宋体" w:hAnsi="宋体" w:eastAsia="宋体" w:cs="宋体"/>
          <w:b/>
          <w:bCs/>
          <w:i w:val="0"/>
          <w:iCs w:val="0"/>
          <w:caps w:val="0"/>
          <w:color w:val="auto"/>
          <w:spacing w:val="0"/>
          <w:sz w:val="24"/>
          <w:szCs w:val="24"/>
          <w:highlight w:val="none"/>
          <w:shd w:val="clear" w:fill="FFFFFF"/>
          <w:lang w:val="en-US" w:eastAsia="zh-CN"/>
        </w:rPr>
        <w:t>提前还款手续费</w:t>
      </w:r>
      <w:r>
        <w:rPr>
          <w:rFonts w:hint="eastAsia" w:ascii="宋体" w:hAnsi="宋体" w:eastAsia="宋体" w:cs="宋体"/>
          <w:b/>
          <w:bCs/>
          <w:i w:val="0"/>
          <w:iCs w:val="0"/>
          <w:caps w:val="0"/>
          <w:color w:val="auto"/>
          <w:spacing w:val="0"/>
          <w:sz w:val="24"/>
          <w:szCs w:val="24"/>
          <w:highlight w:val="none"/>
          <w:shd w:val="clear" w:fill="FFFFFF"/>
        </w:rPr>
        <w:t>以及包含但不限于诉讼（仲裁）费、律师费、保全费、保管费、处置费、过户费等银行实现债权和担保权的一切费用；若申请人未能偿还上述分期本金或费用，</w:t>
      </w:r>
      <w:r>
        <w:rPr>
          <w:rFonts w:hint="eastAsia" w:ascii="宋体" w:hAnsi="宋体" w:eastAsia="宋体" w:cs="宋体"/>
          <w:b/>
          <w:bCs/>
          <w:i w:val="0"/>
          <w:iCs w:val="0"/>
          <w:caps w:val="0"/>
          <w:color w:val="auto"/>
          <w:spacing w:val="0"/>
          <w:sz w:val="24"/>
          <w:szCs w:val="24"/>
          <w:highlight w:val="none"/>
          <w:shd w:val="clear" w:fill="FFFFFF"/>
          <w:lang w:val="en-US" w:eastAsia="zh-CN"/>
        </w:rPr>
        <w:t>申请人授权我行</w:t>
      </w:r>
      <w:r>
        <w:rPr>
          <w:rFonts w:hint="eastAsia" w:ascii="宋体" w:hAnsi="宋体" w:eastAsia="宋体" w:cs="宋体"/>
          <w:b/>
          <w:bCs/>
          <w:i w:val="0"/>
          <w:iCs w:val="0"/>
          <w:caps w:val="0"/>
          <w:color w:val="auto"/>
          <w:spacing w:val="0"/>
          <w:sz w:val="24"/>
          <w:szCs w:val="24"/>
          <w:highlight w:val="none"/>
          <w:shd w:val="clear" w:fill="FFFFFF"/>
        </w:rPr>
        <w:t>有权直接从申请人在本机构开立的任何账户中直接划收。申请人归还的款项不足以清偿应付数额时，其给付所清偿的债务及抵充顺序，按信用卡领用合约或章程约定的顺序清偿，双方另有约定除外。（2）有权宣布申请人与青岛农商银行各机构签订的其他合同或细则项下债务立即到期，采取或变更资产保全措施。（3）有权要求申请人采取或变更担保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highlight w:val="none"/>
        </w:rPr>
      </w:pPr>
      <w:r>
        <w:rPr>
          <w:rStyle w:val="7"/>
          <w:rFonts w:hint="eastAsia" w:ascii="宋体" w:hAnsi="宋体" w:eastAsia="宋体" w:cs="宋体"/>
          <w:b w:val="0"/>
          <w:bCs w:val="0"/>
          <w:i w:val="0"/>
          <w:iCs w:val="0"/>
          <w:caps w:val="0"/>
          <w:color w:val="auto"/>
          <w:spacing w:val="0"/>
          <w:sz w:val="24"/>
          <w:szCs w:val="24"/>
          <w:highlight w:val="none"/>
          <w:shd w:val="clear" w:fill="FFFFFF"/>
        </w:rPr>
        <w:t>　　六、其他条款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highlight w:val="none"/>
        </w:rPr>
      </w:pPr>
      <w:r>
        <w:rPr>
          <w:rFonts w:hint="eastAsia" w:ascii="宋体" w:hAnsi="宋体" w:eastAsia="宋体" w:cs="宋体"/>
          <w:i w:val="0"/>
          <w:iCs w:val="0"/>
          <w:caps w:val="0"/>
          <w:color w:val="auto"/>
          <w:spacing w:val="0"/>
          <w:sz w:val="24"/>
          <w:szCs w:val="24"/>
          <w:highlight w:val="none"/>
          <w:shd w:val="clear" w:fill="FFFFFF"/>
        </w:rPr>
        <w:t>　　</w:t>
      </w:r>
      <w:r>
        <w:rPr>
          <w:rStyle w:val="7"/>
          <w:rFonts w:hint="eastAsia" w:ascii="宋体" w:hAnsi="宋体" w:eastAsia="宋体" w:cs="宋体"/>
          <w:b/>
          <w:bCs/>
          <w:i w:val="0"/>
          <w:iCs w:val="0"/>
          <w:caps w:val="0"/>
          <w:color w:val="auto"/>
          <w:spacing w:val="0"/>
          <w:sz w:val="24"/>
          <w:szCs w:val="24"/>
          <w:highlight w:val="none"/>
          <w:shd w:val="clear" w:fill="FFFFFF"/>
        </w:rPr>
        <w:t>（一）无论因何种原因导致信用卡卡号发生变更，变更后的卡号自动承接原信用卡债务，本细则适用于变更后的信用卡。</w:t>
      </w:r>
      <w:r>
        <w:rPr>
          <w:rFonts w:hint="eastAsia" w:ascii="宋体" w:hAnsi="宋体" w:eastAsia="宋体" w:cs="宋体"/>
          <w:b/>
          <w:bCs/>
          <w:i w:val="0"/>
          <w:iCs w:val="0"/>
          <w:caps w:val="0"/>
          <w:color w:val="auto"/>
          <w:spacing w:val="0"/>
          <w:sz w:val="24"/>
          <w:szCs w:val="24"/>
          <w:highlight w:val="none"/>
          <w:shd w:val="clear" w:fill="FFFFFF"/>
        </w:rPr>
        <w:t>申请人如需办理信用卡销卡、销户手续，须先清偿本细则项下一切剩余的分期本金、分期利息、逾期利息、违约金以及银行为实现债权所发生的包含但不限于诉讼（仲裁）费、律师费、保全费、保管费、处置费、过户费等费用。申请人卡片到期亦不免除上述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（二）本细则项下</w:t>
      </w:r>
      <w:r>
        <w:rPr>
          <w:rFonts w:hint="eastAsia" w:ascii="宋体" w:hAnsi="宋体" w:eastAsia="宋体" w:cs="宋体"/>
          <w:i w:val="0"/>
          <w:iCs w:val="0"/>
          <w:caps w:val="0"/>
          <w:color w:val="auto"/>
          <w:spacing w:val="0"/>
          <w:sz w:val="24"/>
          <w:szCs w:val="24"/>
          <w:shd w:val="clear" w:fill="FFFFFF"/>
          <w:lang w:eastAsia="zh-CN"/>
        </w:rPr>
        <w:t>青岛农商银行</w:t>
      </w:r>
      <w:r>
        <w:rPr>
          <w:rFonts w:hint="eastAsia" w:ascii="宋体" w:hAnsi="宋体" w:eastAsia="宋体" w:cs="宋体"/>
          <w:i w:val="0"/>
          <w:iCs w:val="0"/>
          <w:caps w:val="0"/>
          <w:color w:val="auto"/>
          <w:spacing w:val="0"/>
          <w:sz w:val="24"/>
          <w:szCs w:val="24"/>
          <w:shd w:val="clear" w:fill="FFFFFF"/>
        </w:rPr>
        <w:t>向申请人收取的符合国家税务征收相关法律法规规定的应税事项的款项中均已包含增值税。增值税税率依据国家法律法规的规定确定。在业务存续期间，</w:t>
      </w:r>
      <w:r>
        <w:rPr>
          <w:rStyle w:val="7"/>
          <w:rFonts w:hint="eastAsia" w:ascii="宋体" w:hAnsi="宋体" w:eastAsia="宋体" w:cs="宋体"/>
          <w:b w:val="0"/>
          <w:bCs w:val="0"/>
          <w:i w:val="0"/>
          <w:iCs w:val="0"/>
          <w:caps w:val="0"/>
          <w:color w:val="auto"/>
          <w:spacing w:val="0"/>
          <w:sz w:val="24"/>
          <w:szCs w:val="24"/>
          <w:shd w:val="clear" w:fill="FFFFFF"/>
        </w:rPr>
        <w:t>如遇国家税务管理法律法规进行调整，</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将相应调整税率等相关内容。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b/>
          <w:bCs/>
          <w:color w:val="auto"/>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（三）</w:t>
      </w:r>
      <w:r>
        <w:rPr>
          <w:rStyle w:val="7"/>
          <w:rFonts w:hint="eastAsia" w:ascii="宋体" w:hAnsi="宋体" w:eastAsia="宋体" w:cs="宋体"/>
          <w:b/>
          <w:bCs/>
          <w:i w:val="0"/>
          <w:iCs w:val="0"/>
          <w:caps w:val="0"/>
          <w:color w:val="auto"/>
          <w:spacing w:val="0"/>
          <w:sz w:val="24"/>
          <w:szCs w:val="24"/>
          <w:highlight w:val="none"/>
          <w:shd w:val="clear" w:fill="FFFFFF"/>
          <w:lang w:eastAsia="zh-CN"/>
        </w:rPr>
        <w:t>青岛农商银行</w:t>
      </w:r>
      <w:r>
        <w:rPr>
          <w:rStyle w:val="7"/>
          <w:rFonts w:hint="eastAsia" w:ascii="宋体" w:hAnsi="宋体" w:eastAsia="宋体" w:cs="宋体"/>
          <w:b/>
          <w:bCs/>
          <w:i w:val="0"/>
          <w:iCs w:val="0"/>
          <w:caps w:val="0"/>
          <w:color w:val="auto"/>
          <w:spacing w:val="0"/>
          <w:sz w:val="24"/>
          <w:szCs w:val="24"/>
          <w:highlight w:val="none"/>
          <w:shd w:val="clear" w:fill="FFFFFF"/>
        </w:rPr>
        <w:t>可基于执行国家法律法规、维护客户权益、保障交易安全、进行系统升级、提升服务质量等原因变更本细则，暂停或终止本业务服务，调整本业务相关的功能权益等，并采用网站公告、营业网点公告、对账单、信函、手机短信等方式之一通知申请人。该等变更自公告期满或通知中载明的生效日开始生效，申请人如不接受变更，可于公告期满或生效日期前结清分期本金、分期利息及其他应付款项和费用等全部债务，否则视为申请人同意该等变更，变更后的内容对申请人具有法律约束力。双方协商一致的，也可以变更相关服务和对应细则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（四）本条所称法律法规包括法律、行政法规、地方性法规、规章、司法解释及其他具有法律效力的规定。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55" w:firstLine="466" w:firstLineChars="200"/>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color w:val="auto"/>
          <w:spacing w:val="-4"/>
          <w:highlight w:val="none"/>
          <w:lang w:eastAsia="zh-CN"/>
        </w:rPr>
        <w:t>（</w:t>
      </w:r>
      <w:r>
        <w:rPr>
          <w:rFonts w:hint="eastAsia" w:ascii="宋体" w:hAnsi="宋体" w:eastAsia="宋体" w:cs="宋体"/>
          <w:b/>
          <w:bCs/>
          <w:color w:val="auto"/>
          <w:spacing w:val="-4"/>
          <w:highlight w:val="none"/>
          <w:lang w:val="en-US" w:eastAsia="zh-CN"/>
        </w:rPr>
        <w:t>五</w:t>
      </w:r>
      <w:r>
        <w:rPr>
          <w:rFonts w:hint="eastAsia" w:ascii="宋体" w:hAnsi="宋体" w:eastAsia="宋体" w:cs="宋体"/>
          <w:b/>
          <w:bCs/>
          <w:color w:val="auto"/>
          <w:spacing w:val="-4"/>
          <w:highlight w:val="none"/>
          <w:lang w:eastAsia="zh-CN"/>
        </w:rPr>
        <w:t>）</w:t>
      </w:r>
      <w:r>
        <w:rPr>
          <w:rFonts w:hint="eastAsia" w:ascii="宋体" w:hAnsi="宋体" w:eastAsia="宋体" w:cs="宋体"/>
          <w:b/>
          <w:bCs/>
          <w:color w:val="auto"/>
          <w:spacing w:val="-4"/>
          <w:highlight w:val="none"/>
        </w:rPr>
        <w:t>持卡人通过青岛农商银行认可的渠道办理</w:t>
      </w:r>
      <w:r>
        <w:rPr>
          <w:rFonts w:hint="eastAsia" w:ascii="宋体" w:hAnsi="宋体" w:eastAsia="宋体" w:cs="宋体"/>
          <w:b/>
          <w:bCs/>
          <w:color w:val="auto"/>
          <w:spacing w:val="-5"/>
          <w:highlight w:val="none"/>
          <w:lang w:eastAsia="zh-CN"/>
        </w:rPr>
        <w:t>现金分期</w:t>
      </w:r>
      <w:r>
        <w:rPr>
          <w:rFonts w:hint="eastAsia" w:ascii="宋体" w:hAnsi="宋体" w:eastAsia="宋体" w:cs="宋体"/>
          <w:b/>
          <w:bCs/>
          <w:color w:val="auto"/>
          <w:spacing w:val="-5"/>
          <w:highlight w:val="none"/>
        </w:rPr>
        <w:t>业务，即视同持卡</w:t>
      </w:r>
      <w:r>
        <w:rPr>
          <w:rFonts w:hint="eastAsia" w:ascii="宋体" w:hAnsi="宋体" w:eastAsia="宋体" w:cs="宋体"/>
          <w:b/>
          <w:bCs/>
          <w:color w:val="auto"/>
          <w:spacing w:val="-3"/>
          <w:highlight w:val="none"/>
        </w:rPr>
        <w:t>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highlight w:val="none"/>
        </w:rPr>
      </w:pPr>
      <w:r>
        <w:rPr>
          <w:rFonts w:hint="eastAsia" w:ascii="宋体" w:hAnsi="宋体" w:eastAsia="宋体" w:cs="宋体"/>
          <w:b/>
          <w:bCs/>
          <w:i w:val="0"/>
          <w:iCs w:val="0"/>
          <w:caps w:val="0"/>
          <w:color w:val="auto"/>
          <w:spacing w:val="0"/>
          <w:sz w:val="24"/>
          <w:szCs w:val="24"/>
          <w:highlight w:val="none"/>
          <w:shd w:val="clear" w:fill="FFFFFF"/>
        </w:rPr>
        <w:t>　　</w:t>
      </w:r>
      <w:r>
        <w:rPr>
          <w:rStyle w:val="7"/>
          <w:rFonts w:hint="eastAsia" w:ascii="宋体" w:hAnsi="宋体" w:eastAsia="宋体" w:cs="宋体"/>
          <w:b/>
          <w:bCs/>
          <w:i w:val="0"/>
          <w:iCs w:val="0"/>
          <w:caps w:val="0"/>
          <w:color w:val="auto"/>
          <w:spacing w:val="0"/>
          <w:sz w:val="24"/>
          <w:szCs w:val="24"/>
          <w:highlight w:val="none"/>
          <w:shd w:val="clear" w:fill="FFFFFF"/>
        </w:rPr>
        <w:t>（</w:t>
      </w:r>
      <w:r>
        <w:rPr>
          <w:rStyle w:val="7"/>
          <w:rFonts w:hint="eastAsia" w:ascii="宋体" w:hAnsi="宋体" w:eastAsia="宋体" w:cs="宋体"/>
          <w:b/>
          <w:bCs/>
          <w:i w:val="0"/>
          <w:iCs w:val="0"/>
          <w:caps w:val="0"/>
          <w:color w:val="auto"/>
          <w:spacing w:val="0"/>
          <w:sz w:val="24"/>
          <w:szCs w:val="24"/>
          <w:highlight w:val="none"/>
          <w:shd w:val="clear" w:fill="FFFFFF"/>
          <w:lang w:val="en-US" w:eastAsia="zh-CN"/>
        </w:rPr>
        <w:t>六</w:t>
      </w:r>
      <w:r>
        <w:rPr>
          <w:rStyle w:val="7"/>
          <w:rFonts w:hint="eastAsia" w:ascii="宋体" w:hAnsi="宋体" w:eastAsia="宋体" w:cs="宋体"/>
          <w:b/>
          <w:bCs/>
          <w:i w:val="0"/>
          <w:iCs w:val="0"/>
          <w:caps w:val="0"/>
          <w:color w:val="auto"/>
          <w:spacing w:val="0"/>
          <w:sz w:val="24"/>
          <w:szCs w:val="24"/>
          <w:highlight w:val="none"/>
          <w:shd w:val="clear" w:fill="FFFFFF"/>
        </w:rPr>
        <w:t>）本细则未尽事宜，依据</w:t>
      </w:r>
      <w:r>
        <w:rPr>
          <w:rStyle w:val="7"/>
          <w:rFonts w:hint="eastAsia" w:ascii="宋体" w:hAnsi="宋体" w:eastAsia="宋体" w:cs="宋体"/>
          <w:b/>
          <w:bCs/>
          <w:i w:val="0"/>
          <w:iCs w:val="0"/>
          <w:caps w:val="0"/>
          <w:color w:val="auto"/>
          <w:spacing w:val="0"/>
          <w:sz w:val="24"/>
          <w:szCs w:val="24"/>
          <w:highlight w:val="none"/>
          <w:shd w:val="clear" w:fill="FFFFFF"/>
          <w:lang w:eastAsia="zh-CN"/>
        </w:rPr>
        <w:t>青岛农商银行</w:t>
      </w:r>
      <w:r>
        <w:rPr>
          <w:rStyle w:val="7"/>
          <w:rFonts w:hint="eastAsia" w:ascii="宋体" w:hAnsi="宋体" w:eastAsia="宋体" w:cs="宋体"/>
          <w:b/>
          <w:bCs/>
          <w:i w:val="0"/>
          <w:iCs w:val="0"/>
          <w:caps w:val="0"/>
          <w:color w:val="auto"/>
          <w:spacing w:val="0"/>
          <w:sz w:val="24"/>
          <w:szCs w:val="24"/>
          <w:highlight w:val="none"/>
          <w:shd w:val="clear" w:fill="FFFFFF"/>
        </w:rPr>
        <w:t>信用卡章程及领用合约执行。</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31B6"/>
    <w:rsid w:val="004C0A39"/>
    <w:rsid w:val="004F29A5"/>
    <w:rsid w:val="00795271"/>
    <w:rsid w:val="00986BF6"/>
    <w:rsid w:val="00B85D2D"/>
    <w:rsid w:val="00BC1B4E"/>
    <w:rsid w:val="00C2243A"/>
    <w:rsid w:val="00C24A82"/>
    <w:rsid w:val="00EA256D"/>
    <w:rsid w:val="01160D81"/>
    <w:rsid w:val="01177FA7"/>
    <w:rsid w:val="011D7C6B"/>
    <w:rsid w:val="01396C54"/>
    <w:rsid w:val="014F5ED6"/>
    <w:rsid w:val="01512805"/>
    <w:rsid w:val="01672993"/>
    <w:rsid w:val="01AA2DF0"/>
    <w:rsid w:val="01CE3A40"/>
    <w:rsid w:val="01F878AC"/>
    <w:rsid w:val="020C1B5B"/>
    <w:rsid w:val="02144AF4"/>
    <w:rsid w:val="02673D34"/>
    <w:rsid w:val="02860ADD"/>
    <w:rsid w:val="02CD05E8"/>
    <w:rsid w:val="02E0426E"/>
    <w:rsid w:val="02E56590"/>
    <w:rsid w:val="02F40611"/>
    <w:rsid w:val="02F50F00"/>
    <w:rsid w:val="030479C6"/>
    <w:rsid w:val="030A5922"/>
    <w:rsid w:val="03107D66"/>
    <w:rsid w:val="031642B6"/>
    <w:rsid w:val="03294350"/>
    <w:rsid w:val="0342309D"/>
    <w:rsid w:val="03426CE4"/>
    <w:rsid w:val="03493AA2"/>
    <w:rsid w:val="035A1397"/>
    <w:rsid w:val="036407FA"/>
    <w:rsid w:val="038F04AE"/>
    <w:rsid w:val="03B8739A"/>
    <w:rsid w:val="03E03E5E"/>
    <w:rsid w:val="03E308F5"/>
    <w:rsid w:val="03F37672"/>
    <w:rsid w:val="040119C2"/>
    <w:rsid w:val="040A3612"/>
    <w:rsid w:val="04223B6C"/>
    <w:rsid w:val="043A4FCD"/>
    <w:rsid w:val="045416D8"/>
    <w:rsid w:val="048B4048"/>
    <w:rsid w:val="04B84051"/>
    <w:rsid w:val="04BE7760"/>
    <w:rsid w:val="04BF08CA"/>
    <w:rsid w:val="04C32ADE"/>
    <w:rsid w:val="04D74C94"/>
    <w:rsid w:val="04DB1DB1"/>
    <w:rsid w:val="04DD4CB6"/>
    <w:rsid w:val="04F342FC"/>
    <w:rsid w:val="05044BFF"/>
    <w:rsid w:val="05157AFD"/>
    <w:rsid w:val="051778DE"/>
    <w:rsid w:val="051C6E3B"/>
    <w:rsid w:val="05317A07"/>
    <w:rsid w:val="053B09DA"/>
    <w:rsid w:val="05555968"/>
    <w:rsid w:val="057F13C8"/>
    <w:rsid w:val="05B66758"/>
    <w:rsid w:val="05CE1DFD"/>
    <w:rsid w:val="05D05B2B"/>
    <w:rsid w:val="05D33A18"/>
    <w:rsid w:val="05E2098B"/>
    <w:rsid w:val="060D1475"/>
    <w:rsid w:val="06142C4D"/>
    <w:rsid w:val="0628743B"/>
    <w:rsid w:val="06863C91"/>
    <w:rsid w:val="06AA0904"/>
    <w:rsid w:val="06B35B89"/>
    <w:rsid w:val="06E43341"/>
    <w:rsid w:val="06F23515"/>
    <w:rsid w:val="06F70F75"/>
    <w:rsid w:val="07034D4C"/>
    <w:rsid w:val="07086A11"/>
    <w:rsid w:val="070A0B42"/>
    <w:rsid w:val="070D2F88"/>
    <w:rsid w:val="07274AB4"/>
    <w:rsid w:val="074B4B25"/>
    <w:rsid w:val="076E2527"/>
    <w:rsid w:val="078725E1"/>
    <w:rsid w:val="07943921"/>
    <w:rsid w:val="079651D8"/>
    <w:rsid w:val="07991AB8"/>
    <w:rsid w:val="07B7633A"/>
    <w:rsid w:val="07BB5154"/>
    <w:rsid w:val="07D235BE"/>
    <w:rsid w:val="07EF7E31"/>
    <w:rsid w:val="082A5764"/>
    <w:rsid w:val="08545716"/>
    <w:rsid w:val="085C4247"/>
    <w:rsid w:val="08717349"/>
    <w:rsid w:val="089A565C"/>
    <w:rsid w:val="08AD42D3"/>
    <w:rsid w:val="08B4643B"/>
    <w:rsid w:val="08D604A1"/>
    <w:rsid w:val="08E24EA9"/>
    <w:rsid w:val="08E74306"/>
    <w:rsid w:val="08EF396E"/>
    <w:rsid w:val="08F66CED"/>
    <w:rsid w:val="0907332A"/>
    <w:rsid w:val="09165EE2"/>
    <w:rsid w:val="095B6C3D"/>
    <w:rsid w:val="09687175"/>
    <w:rsid w:val="09994E8B"/>
    <w:rsid w:val="099A7FA1"/>
    <w:rsid w:val="09A23111"/>
    <w:rsid w:val="09A52501"/>
    <w:rsid w:val="09CF47AC"/>
    <w:rsid w:val="0A006758"/>
    <w:rsid w:val="0A0B165E"/>
    <w:rsid w:val="0A3727D5"/>
    <w:rsid w:val="0A520635"/>
    <w:rsid w:val="0A616A10"/>
    <w:rsid w:val="0A6E4481"/>
    <w:rsid w:val="0A980BDE"/>
    <w:rsid w:val="0AA24514"/>
    <w:rsid w:val="0AA400FF"/>
    <w:rsid w:val="0AB57CB2"/>
    <w:rsid w:val="0AC201B5"/>
    <w:rsid w:val="0AEA5452"/>
    <w:rsid w:val="0AEC0053"/>
    <w:rsid w:val="0B050148"/>
    <w:rsid w:val="0B107038"/>
    <w:rsid w:val="0B126B17"/>
    <w:rsid w:val="0B173363"/>
    <w:rsid w:val="0B3C0E06"/>
    <w:rsid w:val="0B4E2A4B"/>
    <w:rsid w:val="0B541C07"/>
    <w:rsid w:val="0B686E8D"/>
    <w:rsid w:val="0B737C01"/>
    <w:rsid w:val="0BA01927"/>
    <w:rsid w:val="0BC70299"/>
    <w:rsid w:val="0C047287"/>
    <w:rsid w:val="0C0D00DE"/>
    <w:rsid w:val="0C0D1633"/>
    <w:rsid w:val="0C17066A"/>
    <w:rsid w:val="0C242F01"/>
    <w:rsid w:val="0C296FF4"/>
    <w:rsid w:val="0C4C06DD"/>
    <w:rsid w:val="0C4F5B5B"/>
    <w:rsid w:val="0C5C38F6"/>
    <w:rsid w:val="0C861E76"/>
    <w:rsid w:val="0C8B36C4"/>
    <w:rsid w:val="0C9D41EF"/>
    <w:rsid w:val="0CA53FFE"/>
    <w:rsid w:val="0CC75F95"/>
    <w:rsid w:val="0CCB1B0C"/>
    <w:rsid w:val="0CDC454F"/>
    <w:rsid w:val="0D182070"/>
    <w:rsid w:val="0D2C6793"/>
    <w:rsid w:val="0D435526"/>
    <w:rsid w:val="0D5B53E7"/>
    <w:rsid w:val="0D62193F"/>
    <w:rsid w:val="0D6970AB"/>
    <w:rsid w:val="0D722AEF"/>
    <w:rsid w:val="0D750AAA"/>
    <w:rsid w:val="0D8D0021"/>
    <w:rsid w:val="0D94041B"/>
    <w:rsid w:val="0DA03395"/>
    <w:rsid w:val="0DC24D9D"/>
    <w:rsid w:val="0DE86400"/>
    <w:rsid w:val="0DF727B7"/>
    <w:rsid w:val="0E341ECA"/>
    <w:rsid w:val="0E347243"/>
    <w:rsid w:val="0E4028EA"/>
    <w:rsid w:val="0E5372A2"/>
    <w:rsid w:val="0E5C327C"/>
    <w:rsid w:val="0E857F53"/>
    <w:rsid w:val="0E890ADF"/>
    <w:rsid w:val="0F024B29"/>
    <w:rsid w:val="0F0C23DD"/>
    <w:rsid w:val="0F232887"/>
    <w:rsid w:val="0F261412"/>
    <w:rsid w:val="0F262210"/>
    <w:rsid w:val="0F544D40"/>
    <w:rsid w:val="0F67166C"/>
    <w:rsid w:val="0F7C1643"/>
    <w:rsid w:val="0FC136EB"/>
    <w:rsid w:val="0FF106E6"/>
    <w:rsid w:val="0FF5312B"/>
    <w:rsid w:val="0FF7442A"/>
    <w:rsid w:val="100067B6"/>
    <w:rsid w:val="1002494A"/>
    <w:rsid w:val="100C1055"/>
    <w:rsid w:val="101D41A4"/>
    <w:rsid w:val="102E2BCD"/>
    <w:rsid w:val="10397D31"/>
    <w:rsid w:val="10692995"/>
    <w:rsid w:val="107118FE"/>
    <w:rsid w:val="109F4235"/>
    <w:rsid w:val="10A41A7F"/>
    <w:rsid w:val="10BE4532"/>
    <w:rsid w:val="10C07700"/>
    <w:rsid w:val="10ED3C7B"/>
    <w:rsid w:val="112439AE"/>
    <w:rsid w:val="113435D5"/>
    <w:rsid w:val="11387237"/>
    <w:rsid w:val="115B4D61"/>
    <w:rsid w:val="116B62B1"/>
    <w:rsid w:val="11833C52"/>
    <w:rsid w:val="11BE2645"/>
    <w:rsid w:val="11CD2E58"/>
    <w:rsid w:val="11EB0D35"/>
    <w:rsid w:val="11F41BD7"/>
    <w:rsid w:val="11F9673F"/>
    <w:rsid w:val="12071F8E"/>
    <w:rsid w:val="12384EC3"/>
    <w:rsid w:val="12707C39"/>
    <w:rsid w:val="1278244E"/>
    <w:rsid w:val="12892CB5"/>
    <w:rsid w:val="12986334"/>
    <w:rsid w:val="12A46680"/>
    <w:rsid w:val="12AC6755"/>
    <w:rsid w:val="12AD2CC7"/>
    <w:rsid w:val="12EF50BB"/>
    <w:rsid w:val="12F81BC1"/>
    <w:rsid w:val="13014018"/>
    <w:rsid w:val="132778D8"/>
    <w:rsid w:val="133C6107"/>
    <w:rsid w:val="137D74E3"/>
    <w:rsid w:val="13876FF5"/>
    <w:rsid w:val="13AB29FC"/>
    <w:rsid w:val="13B52463"/>
    <w:rsid w:val="13BB615B"/>
    <w:rsid w:val="13D4791A"/>
    <w:rsid w:val="13F32C34"/>
    <w:rsid w:val="14185709"/>
    <w:rsid w:val="14262B72"/>
    <w:rsid w:val="14376CEA"/>
    <w:rsid w:val="143D4864"/>
    <w:rsid w:val="147223D8"/>
    <w:rsid w:val="147967DB"/>
    <w:rsid w:val="147A108C"/>
    <w:rsid w:val="147B3470"/>
    <w:rsid w:val="14C310A7"/>
    <w:rsid w:val="14D66183"/>
    <w:rsid w:val="14DD0566"/>
    <w:rsid w:val="14EB6203"/>
    <w:rsid w:val="154F0FE4"/>
    <w:rsid w:val="15806274"/>
    <w:rsid w:val="1580707D"/>
    <w:rsid w:val="15A23A1B"/>
    <w:rsid w:val="15B26FFD"/>
    <w:rsid w:val="15B67D9A"/>
    <w:rsid w:val="15CA5979"/>
    <w:rsid w:val="15D034EC"/>
    <w:rsid w:val="15DB5BD2"/>
    <w:rsid w:val="16003CBC"/>
    <w:rsid w:val="16262CEB"/>
    <w:rsid w:val="16355BF5"/>
    <w:rsid w:val="164638B3"/>
    <w:rsid w:val="1653679C"/>
    <w:rsid w:val="16633E3A"/>
    <w:rsid w:val="16682D8F"/>
    <w:rsid w:val="16726C12"/>
    <w:rsid w:val="1675781C"/>
    <w:rsid w:val="16C13243"/>
    <w:rsid w:val="16D24A14"/>
    <w:rsid w:val="16EA44C3"/>
    <w:rsid w:val="16EA53F8"/>
    <w:rsid w:val="170B4995"/>
    <w:rsid w:val="17114A9E"/>
    <w:rsid w:val="171C14FB"/>
    <w:rsid w:val="171F7D0F"/>
    <w:rsid w:val="17333B44"/>
    <w:rsid w:val="17495220"/>
    <w:rsid w:val="176C368A"/>
    <w:rsid w:val="176E4FF0"/>
    <w:rsid w:val="177A5E46"/>
    <w:rsid w:val="179E7DC9"/>
    <w:rsid w:val="17A82B9C"/>
    <w:rsid w:val="17EA5735"/>
    <w:rsid w:val="180322EC"/>
    <w:rsid w:val="18142AC2"/>
    <w:rsid w:val="18213C82"/>
    <w:rsid w:val="18344A47"/>
    <w:rsid w:val="18395393"/>
    <w:rsid w:val="18595E6A"/>
    <w:rsid w:val="18640EA5"/>
    <w:rsid w:val="18736D9D"/>
    <w:rsid w:val="18874BB4"/>
    <w:rsid w:val="188A7C3B"/>
    <w:rsid w:val="188E7ACB"/>
    <w:rsid w:val="18984E4A"/>
    <w:rsid w:val="18A81FFB"/>
    <w:rsid w:val="18AD531E"/>
    <w:rsid w:val="18AD57F7"/>
    <w:rsid w:val="19010F2D"/>
    <w:rsid w:val="19261212"/>
    <w:rsid w:val="1946061B"/>
    <w:rsid w:val="1951559B"/>
    <w:rsid w:val="19696E47"/>
    <w:rsid w:val="196F003C"/>
    <w:rsid w:val="197357BB"/>
    <w:rsid w:val="198C6414"/>
    <w:rsid w:val="19955CAC"/>
    <w:rsid w:val="1998712C"/>
    <w:rsid w:val="19A24A95"/>
    <w:rsid w:val="19BB3910"/>
    <w:rsid w:val="19BF13F3"/>
    <w:rsid w:val="19C4424E"/>
    <w:rsid w:val="19DB3DF6"/>
    <w:rsid w:val="19E20DC7"/>
    <w:rsid w:val="19EF5DA0"/>
    <w:rsid w:val="1A0E3EA7"/>
    <w:rsid w:val="1A11795C"/>
    <w:rsid w:val="1A21642A"/>
    <w:rsid w:val="1A2D5A13"/>
    <w:rsid w:val="1A4B3C39"/>
    <w:rsid w:val="1A76601F"/>
    <w:rsid w:val="1AA86503"/>
    <w:rsid w:val="1ABA356C"/>
    <w:rsid w:val="1AC255E3"/>
    <w:rsid w:val="1B1B036E"/>
    <w:rsid w:val="1B2334B2"/>
    <w:rsid w:val="1B2C7CF2"/>
    <w:rsid w:val="1B4C7AFF"/>
    <w:rsid w:val="1B8D6E9D"/>
    <w:rsid w:val="1B973E92"/>
    <w:rsid w:val="1BBE3E97"/>
    <w:rsid w:val="1BE605FC"/>
    <w:rsid w:val="1BFA726E"/>
    <w:rsid w:val="1C0B32FD"/>
    <w:rsid w:val="1C3706F8"/>
    <w:rsid w:val="1C392ABE"/>
    <w:rsid w:val="1C4B665D"/>
    <w:rsid w:val="1C5E42B2"/>
    <w:rsid w:val="1C7920E9"/>
    <w:rsid w:val="1C821E47"/>
    <w:rsid w:val="1C8C6B3B"/>
    <w:rsid w:val="1CC907B6"/>
    <w:rsid w:val="1CCD2510"/>
    <w:rsid w:val="1CE41B3C"/>
    <w:rsid w:val="1D0644BB"/>
    <w:rsid w:val="1D1414BB"/>
    <w:rsid w:val="1D195252"/>
    <w:rsid w:val="1D2F747F"/>
    <w:rsid w:val="1D3D10B0"/>
    <w:rsid w:val="1D431C5A"/>
    <w:rsid w:val="1D6018D9"/>
    <w:rsid w:val="1D9244C1"/>
    <w:rsid w:val="1DB0068F"/>
    <w:rsid w:val="1DCE48A5"/>
    <w:rsid w:val="1DDD25B3"/>
    <w:rsid w:val="1DE02BC6"/>
    <w:rsid w:val="1DE24DE8"/>
    <w:rsid w:val="1E1A229F"/>
    <w:rsid w:val="1E227A4B"/>
    <w:rsid w:val="1E284E8B"/>
    <w:rsid w:val="1E376F1E"/>
    <w:rsid w:val="1E411621"/>
    <w:rsid w:val="1E4929DE"/>
    <w:rsid w:val="1E762078"/>
    <w:rsid w:val="1E7B5A3E"/>
    <w:rsid w:val="1E830276"/>
    <w:rsid w:val="1E916184"/>
    <w:rsid w:val="1EA25CB5"/>
    <w:rsid w:val="1EB245B4"/>
    <w:rsid w:val="1ED51F61"/>
    <w:rsid w:val="1EE07B08"/>
    <w:rsid w:val="1EFC554F"/>
    <w:rsid w:val="1EFE5BD9"/>
    <w:rsid w:val="1F4D08FB"/>
    <w:rsid w:val="1F542469"/>
    <w:rsid w:val="1FD1034B"/>
    <w:rsid w:val="1FE070D5"/>
    <w:rsid w:val="1FF6514C"/>
    <w:rsid w:val="20063339"/>
    <w:rsid w:val="20531D8B"/>
    <w:rsid w:val="206349B4"/>
    <w:rsid w:val="20727C7E"/>
    <w:rsid w:val="207F4CB2"/>
    <w:rsid w:val="20A91C77"/>
    <w:rsid w:val="20DE648E"/>
    <w:rsid w:val="20FD7126"/>
    <w:rsid w:val="210132BB"/>
    <w:rsid w:val="210311DD"/>
    <w:rsid w:val="213D3F01"/>
    <w:rsid w:val="214F442C"/>
    <w:rsid w:val="214F511E"/>
    <w:rsid w:val="21886B35"/>
    <w:rsid w:val="21985F3A"/>
    <w:rsid w:val="22240C99"/>
    <w:rsid w:val="222A3884"/>
    <w:rsid w:val="223F0A90"/>
    <w:rsid w:val="225C791E"/>
    <w:rsid w:val="2267137D"/>
    <w:rsid w:val="226F0FA7"/>
    <w:rsid w:val="227F5026"/>
    <w:rsid w:val="22910E21"/>
    <w:rsid w:val="22AE27D5"/>
    <w:rsid w:val="22C865BF"/>
    <w:rsid w:val="22D059F7"/>
    <w:rsid w:val="22FE2907"/>
    <w:rsid w:val="230A7D56"/>
    <w:rsid w:val="23193541"/>
    <w:rsid w:val="23194A5A"/>
    <w:rsid w:val="232D1221"/>
    <w:rsid w:val="232D4628"/>
    <w:rsid w:val="2341641C"/>
    <w:rsid w:val="235D194C"/>
    <w:rsid w:val="23666CCF"/>
    <w:rsid w:val="239F54A2"/>
    <w:rsid w:val="23B27D51"/>
    <w:rsid w:val="23B80F43"/>
    <w:rsid w:val="23BA18FE"/>
    <w:rsid w:val="23E764A1"/>
    <w:rsid w:val="23F61BD7"/>
    <w:rsid w:val="241862E6"/>
    <w:rsid w:val="242E58DE"/>
    <w:rsid w:val="246A0A89"/>
    <w:rsid w:val="247504AB"/>
    <w:rsid w:val="24827367"/>
    <w:rsid w:val="24CB634D"/>
    <w:rsid w:val="24D72F93"/>
    <w:rsid w:val="24F62C28"/>
    <w:rsid w:val="2502593B"/>
    <w:rsid w:val="252D6D8E"/>
    <w:rsid w:val="253A7EA7"/>
    <w:rsid w:val="253E7ADE"/>
    <w:rsid w:val="256B4F16"/>
    <w:rsid w:val="256C50DF"/>
    <w:rsid w:val="25837DFA"/>
    <w:rsid w:val="25886BD5"/>
    <w:rsid w:val="25906601"/>
    <w:rsid w:val="25A75A89"/>
    <w:rsid w:val="25BC0535"/>
    <w:rsid w:val="25F54315"/>
    <w:rsid w:val="26050644"/>
    <w:rsid w:val="260B1EE2"/>
    <w:rsid w:val="26297117"/>
    <w:rsid w:val="262B78F0"/>
    <w:rsid w:val="264D121E"/>
    <w:rsid w:val="26583101"/>
    <w:rsid w:val="265A1184"/>
    <w:rsid w:val="26624C78"/>
    <w:rsid w:val="26696C49"/>
    <w:rsid w:val="267208DD"/>
    <w:rsid w:val="2686097F"/>
    <w:rsid w:val="2698070E"/>
    <w:rsid w:val="269D0DA1"/>
    <w:rsid w:val="26B31C09"/>
    <w:rsid w:val="26C00471"/>
    <w:rsid w:val="26DE701A"/>
    <w:rsid w:val="26F214C4"/>
    <w:rsid w:val="272A7B66"/>
    <w:rsid w:val="274E1ACB"/>
    <w:rsid w:val="276073BE"/>
    <w:rsid w:val="27901548"/>
    <w:rsid w:val="279F722F"/>
    <w:rsid w:val="27B8254A"/>
    <w:rsid w:val="27CD24C7"/>
    <w:rsid w:val="27D06263"/>
    <w:rsid w:val="27D270E0"/>
    <w:rsid w:val="280D206F"/>
    <w:rsid w:val="281B44A9"/>
    <w:rsid w:val="2850339A"/>
    <w:rsid w:val="28592896"/>
    <w:rsid w:val="287D0721"/>
    <w:rsid w:val="28844477"/>
    <w:rsid w:val="28AC5A56"/>
    <w:rsid w:val="28AE72BE"/>
    <w:rsid w:val="28AF2A1C"/>
    <w:rsid w:val="28D92350"/>
    <w:rsid w:val="29001C57"/>
    <w:rsid w:val="290A0668"/>
    <w:rsid w:val="29385A44"/>
    <w:rsid w:val="29632506"/>
    <w:rsid w:val="296A5EDD"/>
    <w:rsid w:val="298328BB"/>
    <w:rsid w:val="298D1CF0"/>
    <w:rsid w:val="29986796"/>
    <w:rsid w:val="29AD374B"/>
    <w:rsid w:val="29BB0D0E"/>
    <w:rsid w:val="29BB3EC2"/>
    <w:rsid w:val="29BD0942"/>
    <w:rsid w:val="29E3590D"/>
    <w:rsid w:val="29FA403D"/>
    <w:rsid w:val="2A242FEE"/>
    <w:rsid w:val="2A297546"/>
    <w:rsid w:val="2A3708F5"/>
    <w:rsid w:val="2A6253E1"/>
    <w:rsid w:val="2A8700F1"/>
    <w:rsid w:val="2A9F0970"/>
    <w:rsid w:val="2AA52323"/>
    <w:rsid w:val="2AB77806"/>
    <w:rsid w:val="2ABA5577"/>
    <w:rsid w:val="2ACF0DC7"/>
    <w:rsid w:val="2AE27DBE"/>
    <w:rsid w:val="2AF34913"/>
    <w:rsid w:val="2B0F099C"/>
    <w:rsid w:val="2B3832A5"/>
    <w:rsid w:val="2B467E00"/>
    <w:rsid w:val="2B693DF6"/>
    <w:rsid w:val="2B6D4740"/>
    <w:rsid w:val="2B8462DA"/>
    <w:rsid w:val="2B894516"/>
    <w:rsid w:val="2B965D3E"/>
    <w:rsid w:val="2BA06CA1"/>
    <w:rsid w:val="2BAB5F5D"/>
    <w:rsid w:val="2BC21538"/>
    <w:rsid w:val="2BC23534"/>
    <w:rsid w:val="2BE23176"/>
    <w:rsid w:val="2C041E9B"/>
    <w:rsid w:val="2C5C3ADF"/>
    <w:rsid w:val="2C666655"/>
    <w:rsid w:val="2C673D4A"/>
    <w:rsid w:val="2C6D4756"/>
    <w:rsid w:val="2C7950A2"/>
    <w:rsid w:val="2C86556D"/>
    <w:rsid w:val="2C9C504A"/>
    <w:rsid w:val="2CB770DC"/>
    <w:rsid w:val="2CF86E79"/>
    <w:rsid w:val="2CF87B0C"/>
    <w:rsid w:val="2D1F0361"/>
    <w:rsid w:val="2D280AB6"/>
    <w:rsid w:val="2D314E66"/>
    <w:rsid w:val="2D577A9C"/>
    <w:rsid w:val="2D637C57"/>
    <w:rsid w:val="2D7C7CE2"/>
    <w:rsid w:val="2D7F0863"/>
    <w:rsid w:val="2D943391"/>
    <w:rsid w:val="2DB920DB"/>
    <w:rsid w:val="2DCC66E2"/>
    <w:rsid w:val="2DD908AC"/>
    <w:rsid w:val="2DF61D2C"/>
    <w:rsid w:val="2DFC6F2C"/>
    <w:rsid w:val="2E0E312C"/>
    <w:rsid w:val="2E0F03D9"/>
    <w:rsid w:val="2E637354"/>
    <w:rsid w:val="2ECE029C"/>
    <w:rsid w:val="2ED57B5E"/>
    <w:rsid w:val="2EF262C5"/>
    <w:rsid w:val="2EF43DBD"/>
    <w:rsid w:val="2EF83CF6"/>
    <w:rsid w:val="2F00504D"/>
    <w:rsid w:val="2F6C450F"/>
    <w:rsid w:val="2F95345C"/>
    <w:rsid w:val="2FCE3215"/>
    <w:rsid w:val="2FE4018A"/>
    <w:rsid w:val="2FEE65AA"/>
    <w:rsid w:val="300B74BC"/>
    <w:rsid w:val="30117E4F"/>
    <w:rsid w:val="3026332A"/>
    <w:rsid w:val="302B4C1E"/>
    <w:rsid w:val="302C2A46"/>
    <w:rsid w:val="30325B26"/>
    <w:rsid w:val="30351154"/>
    <w:rsid w:val="307872CF"/>
    <w:rsid w:val="308049EB"/>
    <w:rsid w:val="30916C4B"/>
    <w:rsid w:val="30A0211D"/>
    <w:rsid w:val="30A3613C"/>
    <w:rsid w:val="30B24CC4"/>
    <w:rsid w:val="30BB7266"/>
    <w:rsid w:val="30BD5984"/>
    <w:rsid w:val="30C20859"/>
    <w:rsid w:val="30DF40C5"/>
    <w:rsid w:val="30EE5D8B"/>
    <w:rsid w:val="310D4FFA"/>
    <w:rsid w:val="311C74EC"/>
    <w:rsid w:val="314107AF"/>
    <w:rsid w:val="3164012E"/>
    <w:rsid w:val="316D0DA7"/>
    <w:rsid w:val="3170782D"/>
    <w:rsid w:val="319F4751"/>
    <w:rsid w:val="31A14E15"/>
    <w:rsid w:val="31DE5702"/>
    <w:rsid w:val="31DF5763"/>
    <w:rsid w:val="31E2514D"/>
    <w:rsid w:val="32023C5A"/>
    <w:rsid w:val="32101271"/>
    <w:rsid w:val="32346CA0"/>
    <w:rsid w:val="32363A8F"/>
    <w:rsid w:val="3244552C"/>
    <w:rsid w:val="326D03B9"/>
    <w:rsid w:val="328725AF"/>
    <w:rsid w:val="328F0000"/>
    <w:rsid w:val="32AC0C66"/>
    <w:rsid w:val="32CF47F4"/>
    <w:rsid w:val="32D137DE"/>
    <w:rsid w:val="32D13D02"/>
    <w:rsid w:val="32D271FF"/>
    <w:rsid w:val="32D93985"/>
    <w:rsid w:val="32DC76C2"/>
    <w:rsid w:val="32E117D9"/>
    <w:rsid w:val="3318054E"/>
    <w:rsid w:val="331D2904"/>
    <w:rsid w:val="336D70E8"/>
    <w:rsid w:val="338B779E"/>
    <w:rsid w:val="339349CD"/>
    <w:rsid w:val="33A55B8F"/>
    <w:rsid w:val="33A56C25"/>
    <w:rsid w:val="33A73D06"/>
    <w:rsid w:val="33AF7E0F"/>
    <w:rsid w:val="33E1145B"/>
    <w:rsid w:val="33E57445"/>
    <w:rsid w:val="33F56646"/>
    <w:rsid w:val="34066530"/>
    <w:rsid w:val="341122F1"/>
    <w:rsid w:val="341E335B"/>
    <w:rsid w:val="344B135C"/>
    <w:rsid w:val="344E1D53"/>
    <w:rsid w:val="34786296"/>
    <w:rsid w:val="34972DFE"/>
    <w:rsid w:val="34C77EDA"/>
    <w:rsid w:val="34E703E9"/>
    <w:rsid w:val="350D42BD"/>
    <w:rsid w:val="3510669B"/>
    <w:rsid w:val="351F09B8"/>
    <w:rsid w:val="3538505A"/>
    <w:rsid w:val="354B4CB0"/>
    <w:rsid w:val="35506111"/>
    <w:rsid w:val="355352ED"/>
    <w:rsid w:val="356129BF"/>
    <w:rsid w:val="3580770C"/>
    <w:rsid w:val="35871A32"/>
    <w:rsid w:val="35AE2629"/>
    <w:rsid w:val="35C77C66"/>
    <w:rsid w:val="35D567AA"/>
    <w:rsid w:val="35FC4D56"/>
    <w:rsid w:val="360518C2"/>
    <w:rsid w:val="36096DFC"/>
    <w:rsid w:val="3611348A"/>
    <w:rsid w:val="361377AA"/>
    <w:rsid w:val="361D7023"/>
    <w:rsid w:val="362640E9"/>
    <w:rsid w:val="3638549A"/>
    <w:rsid w:val="36611B43"/>
    <w:rsid w:val="36707FEA"/>
    <w:rsid w:val="36724DFF"/>
    <w:rsid w:val="36732413"/>
    <w:rsid w:val="367D7455"/>
    <w:rsid w:val="367F1523"/>
    <w:rsid w:val="36990DDA"/>
    <w:rsid w:val="369B0FEC"/>
    <w:rsid w:val="36A24F0E"/>
    <w:rsid w:val="36AF0D43"/>
    <w:rsid w:val="36E47343"/>
    <w:rsid w:val="36F56BBE"/>
    <w:rsid w:val="3709231D"/>
    <w:rsid w:val="37094E58"/>
    <w:rsid w:val="371629FB"/>
    <w:rsid w:val="37197384"/>
    <w:rsid w:val="375C216F"/>
    <w:rsid w:val="37810AEA"/>
    <w:rsid w:val="37941BDC"/>
    <w:rsid w:val="37AF5FE4"/>
    <w:rsid w:val="37B859F8"/>
    <w:rsid w:val="37BD69D9"/>
    <w:rsid w:val="37C3672C"/>
    <w:rsid w:val="380C1A73"/>
    <w:rsid w:val="38213233"/>
    <w:rsid w:val="382D4371"/>
    <w:rsid w:val="382F0E4A"/>
    <w:rsid w:val="383273C1"/>
    <w:rsid w:val="383F22E7"/>
    <w:rsid w:val="3843731A"/>
    <w:rsid w:val="38441C6C"/>
    <w:rsid w:val="384456C2"/>
    <w:rsid w:val="384A39F6"/>
    <w:rsid w:val="3850296C"/>
    <w:rsid w:val="386278E0"/>
    <w:rsid w:val="38635E4F"/>
    <w:rsid w:val="38955CBB"/>
    <w:rsid w:val="389F4556"/>
    <w:rsid w:val="38A65A03"/>
    <w:rsid w:val="38B56122"/>
    <w:rsid w:val="38CF1F53"/>
    <w:rsid w:val="38DF0C75"/>
    <w:rsid w:val="38E5441D"/>
    <w:rsid w:val="38F4344F"/>
    <w:rsid w:val="39095740"/>
    <w:rsid w:val="39125BFD"/>
    <w:rsid w:val="391D25A0"/>
    <w:rsid w:val="39292B8B"/>
    <w:rsid w:val="392D1102"/>
    <w:rsid w:val="393120E4"/>
    <w:rsid w:val="39602CF8"/>
    <w:rsid w:val="3962507C"/>
    <w:rsid w:val="396D362F"/>
    <w:rsid w:val="399932BD"/>
    <w:rsid w:val="39995753"/>
    <w:rsid w:val="39A96BD8"/>
    <w:rsid w:val="39E52DC8"/>
    <w:rsid w:val="39EC523B"/>
    <w:rsid w:val="39FA0885"/>
    <w:rsid w:val="3A20399D"/>
    <w:rsid w:val="3ADE6BF0"/>
    <w:rsid w:val="3AF40D19"/>
    <w:rsid w:val="3B181C8A"/>
    <w:rsid w:val="3B1968A6"/>
    <w:rsid w:val="3B2A7E51"/>
    <w:rsid w:val="3B4A199B"/>
    <w:rsid w:val="3B5E70FD"/>
    <w:rsid w:val="3B6978C1"/>
    <w:rsid w:val="3B6C4D21"/>
    <w:rsid w:val="3B811B93"/>
    <w:rsid w:val="3B8D1DCB"/>
    <w:rsid w:val="3B927700"/>
    <w:rsid w:val="3B9F7A80"/>
    <w:rsid w:val="3BAE4758"/>
    <w:rsid w:val="3BC3172C"/>
    <w:rsid w:val="3BCF0242"/>
    <w:rsid w:val="3BD1018A"/>
    <w:rsid w:val="3BDE3DDE"/>
    <w:rsid w:val="3BE138E2"/>
    <w:rsid w:val="3C0B5E53"/>
    <w:rsid w:val="3C140300"/>
    <w:rsid w:val="3C3B17EA"/>
    <w:rsid w:val="3C69039A"/>
    <w:rsid w:val="3C8C6F62"/>
    <w:rsid w:val="3CAA5D09"/>
    <w:rsid w:val="3CC7116E"/>
    <w:rsid w:val="3CDB015A"/>
    <w:rsid w:val="3CEB6661"/>
    <w:rsid w:val="3D0B2390"/>
    <w:rsid w:val="3D3731F8"/>
    <w:rsid w:val="3D4B5BB1"/>
    <w:rsid w:val="3D93666C"/>
    <w:rsid w:val="3D9D6776"/>
    <w:rsid w:val="3DB14C75"/>
    <w:rsid w:val="3DCB7C3D"/>
    <w:rsid w:val="3DDC0EC4"/>
    <w:rsid w:val="3DE3745D"/>
    <w:rsid w:val="3DEF5FDF"/>
    <w:rsid w:val="3DF81DAD"/>
    <w:rsid w:val="3E054D0C"/>
    <w:rsid w:val="3E365857"/>
    <w:rsid w:val="3E5870C4"/>
    <w:rsid w:val="3E6E1C55"/>
    <w:rsid w:val="3E926C6F"/>
    <w:rsid w:val="3EA01BF0"/>
    <w:rsid w:val="3EBD14FC"/>
    <w:rsid w:val="3ED66F29"/>
    <w:rsid w:val="3EF26199"/>
    <w:rsid w:val="3EFD0F62"/>
    <w:rsid w:val="3F094FDE"/>
    <w:rsid w:val="3F104C97"/>
    <w:rsid w:val="3F33418B"/>
    <w:rsid w:val="3F642E12"/>
    <w:rsid w:val="3FA67972"/>
    <w:rsid w:val="3FBF3110"/>
    <w:rsid w:val="3FC932DF"/>
    <w:rsid w:val="3FEC4C7A"/>
    <w:rsid w:val="40011735"/>
    <w:rsid w:val="4020556C"/>
    <w:rsid w:val="40320F0D"/>
    <w:rsid w:val="404579AB"/>
    <w:rsid w:val="40521672"/>
    <w:rsid w:val="40D82F06"/>
    <w:rsid w:val="40EB69E1"/>
    <w:rsid w:val="40FF7079"/>
    <w:rsid w:val="411526EF"/>
    <w:rsid w:val="411D2559"/>
    <w:rsid w:val="413A3AA1"/>
    <w:rsid w:val="41466D7C"/>
    <w:rsid w:val="41545EF6"/>
    <w:rsid w:val="418B4A5C"/>
    <w:rsid w:val="418F0226"/>
    <w:rsid w:val="419B31DE"/>
    <w:rsid w:val="419E0CE7"/>
    <w:rsid w:val="41B34EA9"/>
    <w:rsid w:val="41C25FBB"/>
    <w:rsid w:val="41C42379"/>
    <w:rsid w:val="41D63C08"/>
    <w:rsid w:val="41EA485A"/>
    <w:rsid w:val="41F140B5"/>
    <w:rsid w:val="420D6235"/>
    <w:rsid w:val="421B385A"/>
    <w:rsid w:val="423D09D8"/>
    <w:rsid w:val="424668BA"/>
    <w:rsid w:val="424B7F22"/>
    <w:rsid w:val="424F5974"/>
    <w:rsid w:val="425132DB"/>
    <w:rsid w:val="425C31B7"/>
    <w:rsid w:val="42915583"/>
    <w:rsid w:val="42D666CC"/>
    <w:rsid w:val="42DD2FB8"/>
    <w:rsid w:val="42EF1C29"/>
    <w:rsid w:val="43412DC9"/>
    <w:rsid w:val="434D0231"/>
    <w:rsid w:val="434E139F"/>
    <w:rsid w:val="435D6AF7"/>
    <w:rsid w:val="436124ED"/>
    <w:rsid w:val="437D444A"/>
    <w:rsid w:val="437F3D32"/>
    <w:rsid w:val="438157DB"/>
    <w:rsid w:val="43960F0F"/>
    <w:rsid w:val="43B3707B"/>
    <w:rsid w:val="43B4076D"/>
    <w:rsid w:val="43B46E26"/>
    <w:rsid w:val="44046D30"/>
    <w:rsid w:val="4416621A"/>
    <w:rsid w:val="44382CB9"/>
    <w:rsid w:val="444A67EA"/>
    <w:rsid w:val="44562AAD"/>
    <w:rsid w:val="447779A4"/>
    <w:rsid w:val="447D4FD8"/>
    <w:rsid w:val="448F5F46"/>
    <w:rsid w:val="44D91282"/>
    <w:rsid w:val="44F33748"/>
    <w:rsid w:val="4511342E"/>
    <w:rsid w:val="45283746"/>
    <w:rsid w:val="452931C3"/>
    <w:rsid w:val="453B0744"/>
    <w:rsid w:val="455225F4"/>
    <w:rsid w:val="455F6172"/>
    <w:rsid w:val="457A31ED"/>
    <w:rsid w:val="459168E1"/>
    <w:rsid w:val="459632E0"/>
    <w:rsid w:val="45AA6402"/>
    <w:rsid w:val="45C64E23"/>
    <w:rsid w:val="45D671DD"/>
    <w:rsid w:val="45EA6FC4"/>
    <w:rsid w:val="461E2EFA"/>
    <w:rsid w:val="463458A6"/>
    <w:rsid w:val="46526D9B"/>
    <w:rsid w:val="465D42E5"/>
    <w:rsid w:val="466C5B15"/>
    <w:rsid w:val="469E57E5"/>
    <w:rsid w:val="46C6795C"/>
    <w:rsid w:val="46F5629F"/>
    <w:rsid w:val="470A6445"/>
    <w:rsid w:val="470B7321"/>
    <w:rsid w:val="47103401"/>
    <w:rsid w:val="4722508F"/>
    <w:rsid w:val="47425A3F"/>
    <w:rsid w:val="47462C0B"/>
    <w:rsid w:val="474722E7"/>
    <w:rsid w:val="47810321"/>
    <w:rsid w:val="47874DD8"/>
    <w:rsid w:val="479277E3"/>
    <w:rsid w:val="47BF6430"/>
    <w:rsid w:val="47C67CF4"/>
    <w:rsid w:val="47CA16FD"/>
    <w:rsid w:val="47D03308"/>
    <w:rsid w:val="47D96242"/>
    <w:rsid w:val="48007A02"/>
    <w:rsid w:val="480818E1"/>
    <w:rsid w:val="48117DEC"/>
    <w:rsid w:val="482A71DE"/>
    <w:rsid w:val="48314AD3"/>
    <w:rsid w:val="484170EC"/>
    <w:rsid w:val="4877776C"/>
    <w:rsid w:val="48907060"/>
    <w:rsid w:val="48C24FBD"/>
    <w:rsid w:val="48E170BC"/>
    <w:rsid w:val="48F076EF"/>
    <w:rsid w:val="49017BE5"/>
    <w:rsid w:val="492605D1"/>
    <w:rsid w:val="492A0EEE"/>
    <w:rsid w:val="493544EE"/>
    <w:rsid w:val="494E6F7B"/>
    <w:rsid w:val="495B7955"/>
    <w:rsid w:val="499A012F"/>
    <w:rsid w:val="49BA7A3D"/>
    <w:rsid w:val="4A0119A5"/>
    <w:rsid w:val="4A1E7ADE"/>
    <w:rsid w:val="4A720CCB"/>
    <w:rsid w:val="4AA178D4"/>
    <w:rsid w:val="4AA56800"/>
    <w:rsid w:val="4AAB53FD"/>
    <w:rsid w:val="4AAF171B"/>
    <w:rsid w:val="4AB640AA"/>
    <w:rsid w:val="4ACB6B86"/>
    <w:rsid w:val="4AD91F68"/>
    <w:rsid w:val="4AEC4A89"/>
    <w:rsid w:val="4B251B8E"/>
    <w:rsid w:val="4B261072"/>
    <w:rsid w:val="4B4F0743"/>
    <w:rsid w:val="4B4F6F5B"/>
    <w:rsid w:val="4B53051F"/>
    <w:rsid w:val="4B544124"/>
    <w:rsid w:val="4B5A0238"/>
    <w:rsid w:val="4B7C2413"/>
    <w:rsid w:val="4B8F09C7"/>
    <w:rsid w:val="4BD277E7"/>
    <w:rsid w:val="4BD902F4"/>
    <w:rsid w:val="4BEC20E0"/>
    <w:rsid w:val="4BF17050"/>
    <w:rsid w:val="4BF205B5"/>
    <w:rsid w:val="4C015086"/>
    <w:rsid w:val="4C1618E6"/>
    <w:rsid w:val="4C216250"/>
    <w:rsid w:val="4C3C075E"/>
    <w:rsid w:val="4C480DA6"/>
    <w:rsid w:val="4C4B0F88"/>
    <w:rsid w:val="4CA76699"/>
    <w:rsid w:val="4CC1178D"/>
    <w:rsid w:val="4CC13104"/>
    <w:rsid w:val="4CC62421"/>
    <w:rsid w:val="4CD8307F"/>
    <w:rsid w:val="4CDB2125"/>
    <w:rsid w:val="4CFD776A"/>
    <w:rsid w:val="4D116CD4"/>
    <w:rsid w:val="4D345CB9"/>
    <w:rsid w:val="4D527482"/>
    <w:rsid w:val="4D5D43E3"/>
    <w:rsid w:val="4D665BDB"/>
    <w:rsid w:val="4D697B49"/>
    <w:rsid w:val="4D7C2133"/>
    <w:rsid w:val="4DEA19CD"/>
    <w:rsid w:val="4E13173C"/>
    <w:rsid w:val="4E15172D"/>
    <w:rsid w:val="4E2042FA"/>
    <w:rsid w:val="4E357AB5"/>
    <w:rsid w:val="4E5A0FF5"/>
    <w:rsid w:val="4E6A2332"/>
    <w:rsid w:val="4E707759"/>
    <w:rsid w:val="4E7D15A7"/>
    <w:rsid w:val="4E842A6F"/>
    <w:rsid w:val="4E884C80"/>
    <w:rsid w:val="4E8B238B"/>
    <w:rsid w:val="4EA74444"/>
    <w:rsid w:val="4EB9378E"/>
    <w:rsid w:val="4ED010EC"/>
    <w:rsid w:val="4EDE4848"/>
    <w:rsid w:val="4EE5118B"/>
    <w:rsid w:val="4EE91897"/>
    <w:rsid w:val="4F3B616E"/>
    <w:rsid w:val="4F4A423F"/>
    <w:rsid w:val="4F56108F"/>
    <w:rsid w:val="4F7C2635"/>
    <w:rsid w:val="4F7E7984"/>
    <w:rsid w:val="4F9C5769"/>
    <w:rsid w:val="4FB47A06"/>
    <w:rsid w:val="4FC03D99"/>
    <w:rsid w:val="4FD30EC6"/>
    <w:rsid w:val="4FD456FF"/>
    <w:rsid w:val="4FDF6206"/>
    <w:rsid w:val="4FFE5370"/>
    <w:rsid w:val="502217B4"/>
    <w:rsid w:val="50270381"/>
    <w:rsid w:val="50422BE4"/>
    <w:rsid w:val="504D4757"/>
    <w:rsid w:val="50517A4C"/>
    <w:rsid w:val="50676EBD"/>
    <w:rsid w:val="50830819"/>
    <w:rsid w:val="508874C5"/>
    <w:rsid w:val="508E2FF0"/>
    <w:rsid w:val="50903E53"/>
    <w:rsid w:val="50997400"/>
    <w:rsid w:val="50AB4110"/>
    <w:rsid w:val="50D77230"/>
    <w:rsid w:val="510D2F16"/>
    <w:rsid w:val="511053AF"/>
    <w:rsid w:val="51513BB9"/>
    <w:rsid w:val="5160560A"/>
    <w:rsid w:val="5179540A"/>
    <w:rsid w:val="51852B52"/>
    <w:rsid w:val="51A07B67"/>
    <w:rsid w:val="51CB52B3"/>
    <w:rsid w:val="51F219ED"/>
    <w:rsid w:val="51FD7FDE"/>
    <w:rsid w:val="52016B4E"/>
    <w:rsid w:val="52271144"/>
    <w:rsid w:val="52377B3E"/>
    <w:rsid w:val="52513C28"/>
    <w:rsid w:val="525473D9"/>
    <w:rsid w:val="528B1A1C"/>
    <w:rsid w:val="52CE3943"/>
    <w:rsid w:val="52D67399"/>
    <w:rsid w:val="52DC6759"/>
    <w:rsid w:val="52F57C65"/>
    <w:rsid w:val="53145A28"/>
    <w:rsid w:val="533007B4"/>
    <w:rsid w:val="534B789A"/>
    <w:rsid w:val="534C05E4"/>
    <w:rsid w:val="53761DE2"/>
    <w:rsid w:val="537E5F7F"/>
    <w:rsid w:val="538244EB"/>
    <w:rsid w:val="53824CD0"/>
    <w:rsid w:val="53861D3A"/>
    <w:rsid w:val="53945566"/>
    <w:rsid w:val="539B0BED"/>
    <w:rsid w:val="53DB3BF2"/>
    <w:rsid w:val="53E76CA2"/>
    <w:rsid w:val="53F752B9"/>
    <w:rsid w:val="53FC3831"/>
    <w:rsid w:val="540878F0"/>
    <w:rsid w:val="540D2C48"/>
    <w:rsid w:val="5427187D"/>
    <w:rsid w:val="54525F12"/>
    <w:rsid w:val="54732696"/>
    <w:rsid w:val="547B37BA"/>
    <w:rsid w:val="54820DDA"/>
    <w:rsid w:val="54AC5A23"/>
    <w:rsid w:val="54D21AAC"/>
    <w:rsid w:val="54EA75AD"/>
    <w:rsid w:val="54F65E66"/>
    <w:rsid w:val="551C41B4"/>
    <w:rsid w:val="552A6A04"/>
    <w:rsid w:val="55343E85"/>
    <w:rsid w:val="558E352D"/>
    <w:rsid w:val="558E4492"/>
    <w:rsid w:val="55934046"/>
    <w:rsid w:val="55AF3EBB"/>
    <w:rsid w:val="55B707E6"/>
    <w:rsid w:val="55F141AE"/>
    <w:rsid w:val="55FF3CBD"/>
    <w:rsid w:val="560002B4"/>
    <w:rsid w:val="561F18D9"/>
    <w:rsid w:val="562E7D68"/>
    <w:rsid w:val="56313B85"/>
    <w:rsid w:val="564C290A"/>
    <w:rsid w:val="565C2BA7"/>
    <w:rsid w:val="566E67AA"/>
    <w:rsid w:val="56A310C6"/>
    <w:rsid w:val="56C47E90"/>
    <w:rsid w:val="56DA4CFD"/>
    <w:rsid w:val="57253209"/>
    <w:rsid w:val="572772C9"/>
    <w:rsid w:val="572B7FBE"/>
    <w:rsid w:val="572C0C70"/>
    <w:rsid w:val="57405ACB"/>
    <w:rsid w:val="576C7CF2"/>
    <w:rsid w:val="577068AF"/>
    <w:rsid w:val="57801435"/>
    <w:rsid w:val="579C60A7"/>
    <w:rsid w:val="57A775B4"/>
    <w:rsid w:val="58150546"/>
    <w:rsid w:val="58295281"/>
    <w:rsid w:val="585408F4"/>
    <w:rsid w:val="587504DF"/>
    <w:rsid w:val="587B6BE6"/>
    <w:rsid w:val="588435B0"/>
    <w:rsid w:val="58A85A8F"/>
    <w:rsid w:val="58AE38E3"/>
    <w:rsid w:val="58BC7281"/>
    <w:rsid w:val="58F1353C"/>
    <w:rsid w:val="5926250A"/>
    <w:rsid w:val="592F5FC7"/>
    <w:rsid w:val="59340733"/>
    <w:rsid w:val="59442BF5"/>
    <w:rsid w:val="596331D0"/>
    <w:rsid w:val="596508A2"/>
    <w:rsid w:val="59727E68"/>
    <w:rsid w:val="597538F9"/>
    <w:rsid w:val="59793613"/>
    <w:rsid w:val="59815590"/>
    <w:rsid w:val="5990414A"/>
    <w:rsid w:val="59B62AFB"/>
    <w:rsid w:val="59C4767D"/>
    <w:rsid w:val="59CC57B1"/>
    <w:rsid w:val="59DA0036"/>
    <w:rsid w:val="59E03FA9"/>
    <w:rsid w:val="59EB7631"/>
    <w:rsid w:val="59EE752F"/>
    <w:rsid w:val="5A2811D9"/>
    <w:rsid w:val="5A285C0E"/>
    <w:rsid w:val="5A4364E6"/>
    <w:rsid w:val="5A4907A6"/>
    <w:rsid w:val="5A615F9B"/>
    <w:rsid w:val="5AD61E05"/>
    <w:rsid w:val="5AE75920"/>
    <w:rsid w:val="5AF5720B"/>
    <w:rsid w:val="5AF6626D"/>
    <w:rsid w:val="5B0268C8"/>
    <w:rsid w:val="5B160340"/>
    <w:rsid w:val="5B351001"/>
    <w:rsid w:val="5B3A4EA9"/>
    <w:rsid w:val="5B4366EB"/>
    <w:rsid w:val="5B473ADC"/>
    <w:rsid w:val="5B4B4678"/>
    <w:rsid w:val="5B676BB5"/>
    <w:rsid w:val="5B882A88"/>
    <w:rsid w:val="5BC67747"/>
    <w:rsid w:val="5BFB418C"/>
    <w:rsid w:val="5BFE7BAD"/>
    <w:rsid w:val="5C0C50A8"/>
    <w:rsid w:val="5C115BBC"/>
    <w:rsid w:val="5C4C176A"/>
    <w:rsid w:val="5C582E81"/>
    <w:rsid w:val="5C6B3DAD"/>
    <w:rsid w:val="5C8B1B0D"/>
    <w:rsid w:val="5C9D64C5"/>
    <w:rsid w:val="5C9E115B"/>
    <w:rsid w:val="5CA86A73"/>
    <w:rsid w:val="5CC77C8F"/>
    <w:rsid w:val="5CF015F2"/>
    <w:rsid w:val="5CF1544D"/>
    <w:rsid w:val="5D1532AB"/>
    <w:rsid w:val="5D203318"/>
    <w:rsid w:val="5D67007B"/>
    <w:rsid w:val="5D7E193C"/>
    <w:rsid w:val="5D804035"/>
    <w:rsid w:val="5DA90177"/>
    <w:rsid w:val="5DAF5A6E"/>
    <w:rsid w:val="5DC80080"/>
    <w:rsid w:val="5DCB5322"/>
    <w:rsid w:val="5DD24A93"/>
    <w:rsid w:val="5E025134"/>
    <w:rsid w:val="5E1448A7"/>
    <w:rsid w:val="5E1449F9"/>
    <w:rsid w:val="5E3B511A"/>
    <w:rsid w:val="5E492A1E"/>
    <w:rsid w:val="5E7A47D8"/>
    <w:rsid w:val="5E8353D8"/>
    <w:rsid w:val="5EA96A8D"/>
    <w:rsid w:val="5EAD027E"/>
    <w:rsid w:val="5EC00E8B"/>
    <w:rsid w:val="5EC61A09"/>
    <w:rsid w:val="5ECF3F4D"/>
    <w:rsid w:val="5EE5251D"/>
    <w:rsid w:val="5F0B6A35"/>
    <w:rsid w:val="5F1B106D"/>
    <w:rsid w:val="5F250205"/>
    <w:rsid w:val="5F3127C6"/>
    <w:rsid w:val="5F3A4F84"/>
    <w:rsid w:val="5F6D296E"/>
    <w:rsid w:val="5F713F9F"/>
    <w:rsid w:val="5F8275A5"/>
    <w:rsid w:val="5FBC5783"/>
    <w:rsid w:val="5FCA6427"/>
    <w:rsid w:val="5FD5340F"/>
    <w:rsid w:val="5FD85789"/>
    <w:rsid w:val="5FDC1A9D"/>
    <w:rsid w:val="5FEE5A98"/>
    <w:rsid w:val="5FF71939"/>
    <w:rsid w:val="5FFE3587"/>
    <w:rsid w:val="600526AE"/>
    <w:rsid w:val="60122FDA"/>
    <w:rsid w:val="603B2E92"/>
    <w:rsid w:val="604C457A"/>
    <w:rsid w:val="60AC326B"/>
    <w:rsid w:val="60B30CE1"/>
    <w:rsid w:val="60C242BD"/>
    <w:rsid w:val="60C77E2F"/>
    <w:rsid w:val="61167D9E"/>
    <w:rsid w:val="612440F9"/>
    <w:rsid w:val="613D2B0C"/>
    <w:rsid w:val="614E2260"/>
    <w:rsid w:val="61630FF9"/>
    <w:rsid w:val="619A71E1"/>
    <w:rsid w:val="61AE710C"/>
    <w:rsid w:val="62192660"/>
    <w:rsid w:val="621937F1"/>
    <w:rsid w:val="62521049"/>
    <w:rsid w:val="625D36A8"/>
    <w:rsid w:val="626848EF"/>
    <w:rsid w:val="62B40AA8"/>
    <w:rsid w:val="62C85B6E"/>
    <w:rsid w:val="62F804C7"/>
    <w:rsid w:val="630A5332"/>
    <w:rsid w:val="6337703C"/>
    <w:rsid w:val="635A25C7"/>
    <w:rsid w:val="63621361"/>
    <w:rsid w:val="63892297"/>
    <w:rsid w:val="63985EE9"/>
    <w:rsid w:val="639E16B0"/>
    <w:rsid w:val="63A2227F"/>
    <w:rsid w:val="63AC3250"/>
    <w:rsid w:val="63BC7C4D"/>
    <w:rsid w:val="63E45D50"/>
    <w:rsid w:val="63F7338D"/>
    <w:rsid w:val="63FE7FCA"/>
    <w:rsid w:val="64286737"/>
    <w:rsid w:val="643941DC"/>
    <w:rsid w:val="64504B27"/>
    <w:rsid w:val="645F7D64"/>
    <w:rsid w:val="64BC187A"/>
    <w:rsid w:val="64EA68AB"/>
    <w:rsid w:val="64EE4433"/>
    <w:rsid w:val="64EF09ED"/>
    <w:rsid w:val="65074CDD"/>
    <w:rsid w:val="6541257B"/>
    <w:rsid w:val="65950077"/>
    <w:rsid w:val="65997963"/>
    <w:rsid w:val="659C5F8F"/>
    <w:rsid w:val="65A33E69"/>
    <w:rsid w:val="65AB7ACF"/>
    <w:rsid w:val="65CF6270"/>
    <w:rsid w:val="65D934C3"/>
    <w:rsid w:val="65FE1861"/>
    <w:rsid w:val="660D4AAE"/>
    <w:rsid w:val="66141A9B"/>
    <w:rsid w:val="662F316D"/>
    <w:rsid w:val="663E4705"/>
    <w:rsid w:val="665714CC"/>
    <w:rsid w:val="667F1EB3"/>
    <w:rsid w:val="66884F3C"/>
    <w:rsid w:val="66E10FC1"/>
    <w:rsid w:val="66EC6DA8"/>
    <w:rsid w:val="67007AF0"/>
    <w:rsid w:val="670F2314"/>
    <w:rsid w:val="670F51D7"/>
    <w:rsid w:val="672137A4"/>
    <w:rsid w:val="67397305"/>
    <w:rsid w:val="674A5674"/>
    <w:rsid w:val="676B2B81"/>
    <w:rsid w:val="677F3CC6"/>
    <w:rsid w:val="67A55713"/>
    <w:rsid w:val="67CB7197"/>
    <w:rsid w:val="67CC6D67"/>
    <w:rsid w:val="67D71FC4"/>
    <w:rsid w:val="67EF3C27"/>
    <w:rsid w:val="67F42F20"/>
    <w:rsid w:val="67F839FC"/>
    <w:rsid w:val="67FB0733"/>
    <w:rsid w:val="680658FF"/>
    <w:rsid w:val="682D1C8E"/>
    <w:rsid w:val="682D68CA"/>
    <w:rsid w:val="68335923"/>
    <w:rsid w:val="684614BF"/>
    <w:rsid w:val="6849100F"/>
    <w:rsid w:val="68567E7D"/>
    <w:rsid w:val="68607521"/>
    <w:rsid w:val="686911F9"/>
    <w:rsid w:val="686A564F"/>
    <w:rsid w:val="68832FF4"/>
    <w:rsid w:val="68874B92"/>
    <w:rsid w:val="68A96A47"/>
    <w:rsid w:val="68C83920"/>
    <w:rsid w:val="68D3387D"/>
    <w:rsid w:val="68D642EC"/>
    <w:rsid w:val="68EF4B0B"/>
    <w:rsid w:val="68F17884"/>
    <w:rsid w:val="68F73D53"/>
    <w:rsid w:val="690218E3"/>
    <w:rsid w:val="69031937"/>
    <w:rsid w:val="69073C9A"/>
    <w:rsid w:val="69235530"/>
    <w:rsid w:val="692378FB"/>
    <w:rsid w:val="69272235"/>
    <w:rsid w:val="692E2ACE"/>
    <w:rsid w:val="692F4902"/>
    <w:rsid w:val="6947383E"/>
    <w:rsid w:val="694B18D3"/>
    <w:rsid w:val="694F0778"/>
    <w:rsid w:val="69D668EF"/>
    <w:rsid w:val="69E46A40"/>
    <w:rsid w:val="69F4590C"/>
    <w:rsid w:val="6A0B0510"/>
    <w:rsid w:val="6A0C47EC"/>
    <w:rsid w:val="6A1568BB"/>
    <w:rsid w:val="6A212133"/>
    <w:rsid w:val="6A305678"/>
    <w:rsid w:val="6A38074E"/>
    <w:rsid w:val="6A3957D7"/>
    <w:rsid w:val="6A426271"/>
    <w:rsid w:val="6ACB6A32"/>
    <w:rsid w:val="6AD002D9"/>
    <w:rsid w:val="6AD56326"/>
    <w:rsid w:val="6ADB607C"/>
    <w:rsid w:val="6AE62B01"/>
    <w:rsid w:val="6B221D22"/>
    <w:rsid w:val="6B253C5D"/>
    <w:rsid w:val="6B3E6368"/>
    <w:rsid w:val="6B4A48F5"/>
    <w:rsid w:val="6B6A3CCD"/>
    <w:rsid w:val="6BAB5ACB"/>
    <w:rsid w:val="6BB651E1"/>
    <w:rsid w:val="6BCE312C"/>
    <w:rsid w:val="6BFE2CFC"/>
    <w:rsid w:val="6BFE5CC0"/>
    <w:rsid w:val="6C39113F"/>
    <w:rsid w:val="6C4B1D79"/>
    <w:rsid w:val="6C567C48"/>
    <w:rsid w:val="6C573DEF"/>
    <w:rsid w:val="6C8E5A41"/>
    <w:rsid w:val="6CC65E1E"/>
    <w:rsid w:val="6D0B3DEC"/>
    <w:rsid w:val="6D1807ED"/>
    <w:rsid w:val="6D1C40F9"/>
    <w:rsid w:val="6D1D732A"/>
    <w:rsid w:val="6D4417E1"/>
    <w:rsid w:val="6D605E43"/>
    <w:rsid w:val="6D8026DA"/>
    <w:rsid w:val="6D873885"/>
    <w:rsid w:val="6D912A0C"/>
    <w:rsid w:val="6DA8336C"/>
    <w:rsid w:val="6DAD437B"/>
    <w:rsid w:val="6DAE08D3"/>
    <w:rsid w:val="6E0B3C24"/>
    <w:rsid w:val="6E2806B4"/>
    <w:rsid w:val="6E5A3B81"/>
    <w:rsid w:val="6E716900"/>
    <w:rsid w:val="6EBA7FE1"/>
    <w:rsid w:val="6EBD1523"/>
    <w:rsid w:val="6EDB7B45"/>
    <w:rsid w:val="6F037C38"/>
    <w:rsid w:val="6F053137"/>
    <w:rsid w:val="6F0D6A16"/>
    <w:rsid w:val="6F1A3994"/>
    <w:rsid w:val="6F310299"/>
    <w:rsid w:val="6F3362AD"/>
    <w:rsid w:val="6F3C5120"/>
    <w:rsid w:val="6F430712"/>
    <w:rsid w:val="6F5A0480"/>
    <w:rsid w:val="6F623673"/>
    <w:rsid w:val="6F8B4FFD"/>
    <w:rsid w:val="6FA22BE6"/>
    <w:rsid w:val="6FA25DD1"/>
    <w:rsid w:val="6FA824CF"/>
    <w:rsid w:val="6FF261FB"/>
    <w:rsid w:val="6FFA6FD9"/>
    <w:rsid w:val="70023374"/>
    <w:rsid w:val="700E5218"/>
    <w:rsid w:val="702946B1"/>
    <w:rsid w:val="707028A6"/>
    <w:rsid w:val="707175B1"/>
    <w:rsid w:val="708430DD"/>
    <w:rsid w:val="70CB6749"/>
    <w:rsid w:val="70D00481"/>
    <w:rsid w:val="70F50BEA"/>
    <w:rsid w:val="71342070"/>
    <w:rsid w:val="713668C8"/>
    <w:rsid w:val="71536303"/>
    <w:rsid w:val="7169731D"/>
    <w:rsid w:val="71930ADE"/>
    <w:rsid w:val="71A0684F"/>
    <w:rsid w:val="71A82B0B"/>
    <w:rsid w:val="71A8544B"/>
    <w:rsid w:val="71B719E0"/>
    <w:rsid w:val="71DF5E18"/>
    <w:rsid w:val="71F72EC1"/>
    <w:rsid w:val="722E48CD"/>
    <w:rsid w:val="723E6A0E"/>
    <w:rsid w:val="729B0D54"/>
    <w:rsid w:val="72B904B8"/>
    <w:rsid w:val="72C52C5A"/>
    <w:rsid w:val="72E22025"/>
    <w:rsid w:val="72E47A23"/>
    <w:rsid w:val="72E54865"/>
    <w:rsid w:val="73005479"/>
    <w:rsid w:val="73095E4E"/>
    <w:rsid w:val="733B5FA5"/>
    <w:rsid w:val="73AB7205"/>
    <w:rsid w:val="73BA5C3F"/>
    <w:rsid w:val="73D3190D"/>
    <w:rsid w:val="73DF684B"/>
    <w:rsid w:val="73E071C0"/>
    <w:rsid w:val="73F41DEE"/>
    <w:rsid w:val="73FD2D74"/>
    <w:rsid w:val="74080F6C"/>
    <w:rsid w:val="741327DD"/>
    <w:rsid w:val="742B06F5"/>
    <w:rsid w:val="74371032"/>
    <w:rsid w:val="744C754F"/>
    <w:rsid w:val="746A3531"/>
    <w:rsid w:val="74747E1D"/>
    <w:rsid w:val="749F3EE0"/>
    <w:rsid w:val="749F7A67"/>
    <w:rsid w:val="74AF2E31"/>
    <w:rsid w:val="74B30E36"/>
    <w:rsid w:val="74B816B4"/>
    <w:rsid w:val="74D8210B"/>
    <w:rsid w:val="74ED564B"/>
    <w:rsid w:val="750B07E9"/>
    <w:rsid w:val="752B554C"/>
    <w:rsid w:val="754814F3"/>
    <w:rsid w:val="758B3BB7"/>
    <w:rsid w:val="75A25F1D"/>
    <w:rsid w:val="75CD7BA2"/>
    <w:rsid w:val="75D52B44"/>
    <w:rsid w:val="764C4853"/>
    <w:rsid w:val="764F41A0"/>
    <w:rsid w:val="76721234"/>
    <w:rsid w:val="76796EAB"/>
    <w:rsid w:val="7693157C"/>
    <w:rsid w:val="76CB7927"/>
    <w:rsid w:val="76E15A66"/>
    <w:rsid w:val="76F235B0"/>
    <w:rsid w:val="77095E8D"/>
    <w:rsid w:val="7710401E"/>
    <w:rsid w:val="772505B2"/>
    <w:rsid w:val="77510B1A"/>
    <w:rsid w:val="77534A07"/>
    <w:rsid w:val="7788394C"/>
    <w:rsid w:val="77B21FAD"/>
    <w:rsid w:val="77B27FF0"/>
    <w:rsid w:val="78134B97"/>
    <w:rsid w:val="78340D66"/>
    <w:rsid w:val="78463BE0"/>
    <w:rsid w:val="784C01BD"/>
    <w:rsid w:val="78640D12"/>
    <w:rsid w:val="78675171"/>
    <w:rsid w:val="78BA055E"/>
    <w:rsid w:val="78EF178A"/>
    <w:rsid w:val="78FF427F"/>
    <w:rsid w:val="790120AA"/>
    <w:rsid w:val="79062279"/>
    <w:rsid w:val="79071886"/>
    <w:rsid w:val="790F44E9"/>
    <w:rsid w:val="79123579"/>
    <w:rsid w:val="7949272B"/>
    <w:rsid w:val="795423D9"/>
    <w:rsid w:val="79B07FEB"/>
    <w:rsid w:val="79E3132B"/>
    <w:rsid w:val="79EE1F01"/>
    <w:rsid w:val="7A383C15"/>
    <w:rsid w:val="7AA1227B"/>
    <w:rsid w:val="7AA767C4"/>
    <w:rsid w:val="7AC74436"/>
    <w:rsid w:val="7AC9491C"/>
    <w:rsid w:val="7AD1121E"/>
    <w:rsid w:val="7AFF795C"/>
    <w:rsid w:val="7B075CAE"/>
    <w:rsid w:val="7B141569"/>
    <w:rsid w:val="7B1C3FB3"/>
    <w:rsid w:val="7B2E0681"/>
    <w:rsid w:val="7B3826B1"/>
    <w:rsid w:val="7B553578"/>
    <w:rsid w:val="7B5B4A54"/>
    <w:rsid w:val="7B6804B1"/>
    <w:rsid w:val="7BA82376"/>
    <w:rsid w:val="7BC62FC9"/>
    <w:rsid w:val="7BCB19E6"/>
    <w:rsid w:val="7BCD7C81"/>
    <w:rsid w:val="7BF569F2"/>
    <w:rsid w:val="7C157E56"/>
    <w:rsid w:val="7C20695B"/>
    <w:rsid w:val="7C5674C7"/>
    <w:rsid w:val="7C5D2E9C"/>
    <w:rsid w:val="7C5D5D1E"/>
    <w:rsid w:val="7C622836"/>
    <w:rsid w:val="7C7E08B0"/>
    <w:rsid w:val="7C7E7C06"/>
    <w:rsid w:val="7C8D2DF3"/>
    <w:rsid w:val="7CA4505D"/>
    <w:rsid w:val="7CB351ED"/>
    <w:rsid w:val="7CBC7AB8"/>
    <w:rsid w:val="7CCD6BDC"/>
    <w:rsid w:val="7CE302B8"/>
    <w:rsid w:val="7D121E9D"/>
    <w:rsid w:val="7D5D3462"/>
    <w:rsid w:val="7D5F17FE"/>
    <w:rsid w:val="7D687BAD"/>
    <w:rsid w:val="7D692C3E"/>
    <w:rsid w:val="7D7B272F"/>
    <w:rsid w:val="7D845B9B"/>
    <w:rsid w:val="7D8C0105"/>
    <w:rsid w:val="7D963131"/>
    <w:rsid w:val="7D9F40A3"/>
    <w:rsid w:val="7DAB25AD"/>
    <w:rsid w:val="7DC41246"/>
    <w:rsid w:val="7DC81866"/>
    <w:rsid w:val="7DCF60FF"/>
    <w:rsid w:val="7DD46E01"/>
    <w:rsid w:val="7DDD0DA9"/>
    <w:rsid w:val="7DFE4544"/>
    <w:rsid w:val="7DFF145A"/>
    <w:rsid w:val="7E0266FC"/>
    <w:rsid w:val="7E19653C"/>
    <w:rsid w:val="7E3C6139"/>
    <w:rsid w:val="7E456AC7"/>
    <w:rsid w:val="7E4928BA"/>
    <w:rsid w:val="7E4C75F2"/>
    <w:rsid w:val="7E646A85"/>
    <w:rsid w:val="7EA075D1"/>
    <w:rsid w:val="7EA976FB"/>
    <w:rsid w:val="7ECB709A"/>
    <w:rsid w:val="7EE2388B"/>
    <w:rsid w:val="7EF016C2"/>
    <w:rsid w:val="7F0B5EF5"/>
    <w:rsid w:val="7F0E4CEC"/>
    <w:rsid w:val="7F1F4324"/>
    <w:rsid w:val="7F367C99"/>
    <w:rsid w:val="7F727DF9"/>
    <w:rsid w:val="7F763C82"/>
    <w:rsid w:val="7F9000BD"/>
    <w:rsid w:val="7F9C1AAE"/>
    <w:rsid w:val="7FBD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2019-12-19T08:55:00Z</dcterms:created>
  <dc:creator>Administrator</dc:creator>
  <cp:lastModifiedBy>Administrator</cp:lastModifiedBy>
  <dcterms:modified xsi:type="dcterms:W3CDTF">2025-01-23T03:11:49Z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325CE489D8214F6A96A183DECF7D8CA3</vt:lpwstr>
  </property>
</Properties>
</file>